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71" w:type="dxa"/>
        <w:tblInd w:w="-432" w:type="dxa"/>
        <w:tblLook w:val="01E0" w:firstRow="1" w:lastRow="1" w:firstColumn="1" w:lastColumn="1" w:noHBand="0" w:noVBand="0"/>
      </w:tblPr>
      <w:tblGrid>
        <w:gridCol w:w="3659"/>
        <w:gridCol w:w="5812"/>
      </w:tblGrid>
      <w:tr w:rsidR="00621078" w:rsidRPr="00621078" w:rsidTr="00621078">
        <w:trPr>
          <w:trHeight w:val="1219"/>
        </w:trPr>
        <w:tc>
          <w:tcPr>
            <w:tcW w:w="3659" w:type="dxa"/>
          </w:tcPr>
          <w:p w:rsidR="00621078" w:rsidRPr="00621078" w:rsidRDefault="00621078" w:rsidP="00621078">
            <w:pPr>
              <w:jc w:val="center"/>
              <w:rPr>
                <w:b/>
                <w:sz w:val="26"/>
                <w:szCs w:val="26"/>
                <w:lang w:val="pt-BR"/>
              </w:rPr>
            </w:pPr>
            <w:r w:rsidRPr="00621078">
              <w:rPr>
                <w:b/>
                <w:sz w:val="26"/>
                <w:szCs w:val="26"/>
                <w:lang w:val="pt-BR"/>
              </w:rPr>
              <w:t>THỦ TƯỚNG CHÍNH PHỦ</w:t>
            </w:r>
          </w:p>
          <w:p w:rsidR="00621078" w:rsidRDefault="00621078" w:rsidP="00621078">
            <w:pPr>
              <w:jc w:val="center"/>
              <w:rPr>
                <w:sz w:val="28"/>
                <w:szCs w:val="28"/>
                <w:vertAlign w:val="superscript"/>
                <w:lang w:val="pt-BR"/>
              </w:rPr>
            </w:pPr>
            <w:r>
              <w:rPr>
                <w:sz w:val="28"/>
                <w:szCs w:val="28"/>
                <w:vertAlign w:val="superscript"/>
                <w:lang w:val="pt-BR"/>
              </w:rPr>
              <w:t>___________</w:t>
            </w:r>
          </w:p>
          <w:p w:rsidR="00621078" w:rsidRDefault="00621078" w:rsidP="00621078">
            <w:pPr>
              <w:jc w:val="center"/>
              <w:rPr>
                <w:sz w:val="26"/>
                <w:szCs w:val="26"/>
                <w:lang w:val="pt-BR"/>
              </w:rPr>
            </w:pPr>
          </w:p>
          <w:p w:rsidR="00621078" w:rsidRPr="00621078" w:rsidRDefault="00621078" w:rsidP="00621078">
            <w:pPr>
              <w:jc w:val="center"/>
              <w:rPr>
                <w:sz w:val="28"/>
                <w:szCs w:val="28"/>
                <w:vertAlign w:val="superscript"/>
                <w:lang w:val="pt-BR"/>
              </w:rPr>
            </w:pPr>
            <w:r w:rsidRPr="00621078">
              <w:rPr>
                <w:sz w:val="26"/>
                <w:szCs w:val="26"/>
                <w:lang w:val="pt-BR"/>
              </w:rPr>
              <w:t xml:space="preserve">Số:      </w:t>
            </w:r>
            <w:r w:rsidR="00A253FA">
              <w:rPr>
                <w:sz w:val="26"/>
                <w:szCs w:val="26"/>
                <w:lang w:val="pt-BR"/>
              </w:rPr>
              <w:t xml:space="preserve">                 </w:t>
            </w:r>
            <w:r w:rsidRPr="00621078">
              <w:rPr>
                <w:sz w:val="26"/>
                <w:szCs w:val="26"/>
                <w:lang w:val="pt-BR"/>
              </w:rPr>
              <w:t>/QĐ-TTg</w:t>
            </w:r>
          </w:p>
        </w:tc>
        <w:tc>
          <w:tcPr>
            <w:tcW w:w="5812" w:type="dxa"/>
          </w:tcPr>
          <w:p w:rsidR="00621078" w:rsidRPr="00621078" w:rsidRDefault="00621078" w:rsidP="00621078">
            <w:pPr>
              <w:jc w:val="center"/>
              <w:rPr>
                <w:b/>
                <w:sz w:val="26"/>
                <w:szCs w:val="26"/>
                <w:lang w:val="pt-BR"/>
              </w:rPr>
            </w:pPr>
            <w:r w:rsidRPr="00621078">
              <w:rPr>
                <w:b/>
                <w:sz w:val="26"/>
                <w:szCs w:val="26"/>
                <w:lang w:val="pt-BR"/>
              </w:rPr>
              <w:t>CỘNG HÒA XÃ HỘI CHỦ NGHĨA VIỆT NAM</w:t>
            </w:r>
          </w:p>
          <w:p w:rsidR="00621078" w:rsidRPr="00621078" w:rsidRDefault="00621078" w:rsidP="00621078">
            <w:pPr>
              <w:jc w:val="center"/>
              <w:rPr>
                <w:sz w:val="28"/>
                <w:szCs w:val="28"/>
                <w:lang w:val="pt-BR"/>
              </w:rPr>
            </w:pPr>
            <w:r w:rsidRPr="00621078">
              <w:rPr>
                <w:b/>
                <w:sz w:val="28"/>
                <w:szCs w:val="28"/>
                <w:lang w:val="pt-BR"/>
              </w:rPr>
              <w:t>Độc lập - Tự do - Hạnh phúc</w:t>
            </w:r>
          </w:p>
          <w:p w:rsidR="00621078" w:rsidRPr="00621078" w:rsidRDefault="00621078" w:rsidP="00621078">
            <w:pPr>
              <w:jc w:val="center"/>
              <w:rPr>
                <w:sz w:val="28"/>
                <w:szCs w:val="28"/>
                <w:vertAlign w:val="superscript"/>
                <w:lang w:val="pt-BR"/>
              </w:rPr>
            </w:pPr>
            <w:r>
              <w:rPr>
                <w:sz w:val="28"/>
                <w:szCs w:val="28"/>
                <w:vertAlign w:val="superscript"/>
                <w:lang w:val="pt-BR"/>
              </w:rPr>
              <w:t>________________________________________</w:t>
            </w:r>
          </w:p>
          <w:p w:rsidR="00621078" w:rsidRPr="00621078" w:rsidRDefault="00621078" w:rsidP="00621078">
            <w:pPr>
              <w:jc w:val="center"/>
              <w:rPr>
                <w:sz w:val="28"/>
                <w:szCs w:val="28"/>
                <w:lang w:val="pt-BR"/>
              </w:rPr>
            </w:pPr>
            <w:r w:rsidRPr="00621078">
              <w:rPr>
                <w:i/>
                <w:sz w:val="28"/>
                <w:szCs w:val="28"/>
                <w:lang w:val="pt-BR"/>
              </w:rPr>
              <w:t xml:space="preserve">Hà Nội, ngày   </w:t>
            </w:r>
            <w:r>
              <w:rPr>
                <w:i/>
                <w:sz w:val="28"/>
                <w:szCs w:val="28"/>
                <w:lang w:val="pt-BR"/>
              </w:rPr>
              <w:t xml:space="preserve">  </w:t>
            </w:r>
            <w:r w:rsidRPr="00621078">
              <w:rPr>
                <w:i/>
                <w:sz w:val="28"/>
                <w:szCs w:val="28"/>
                <w:lang w:val="pt-BR"/>
              </w:rPr>
              <w:t xml:space="preserve"> tháng</w:t>
            </w:r>
            <w:r>
              <w:rPr>
                <w:i/>
                <w:sz w:val="28"/>
                <w:szCs w:val="28"/>
                <w:lang w:val="pt-BR"/>
              </w:rPr>
              <w:t xml:space="preserve"> </w:t>
            </w:r>
            <w:r w:rsidR="00A253FA">
              <w:rPr>
                <w:i/>
                <w:sz w:val="28"/>
                <w:szCs w:val="28"/>
                <w:lang w:val="pt-BR"/>
              </w:rPr>
              <w:t xml:space="preserve">    </w:t>
            </w:r>
            <w:r>
              <w:rPr>
                <w:i/>
                <w:sz w:val="28"/>
                <w:szCs w:val="28"/>
                <w:lang w:val="pt-BR"/>
              </w:rPr>
              <w:t xml:space="preserve"> </w:t>
            </w:r>
            <w:r w:rsidRPr="00621078">
              <w:rPr>
                <w:i/>
                <w:sz w:val="28"/>
                <w:szCs w:val="28"/>
                <w:lang w:val="pt-BR"/>
              </w:rPr>
              <w:t xml:space="preserve">năm </w:t>
            </w:r>
            <w:r w:rsidR="00A253FA">
              <w:rPr>
                <w:i/>
                <w:sz w:val="28"/>
                <w:szCs w:val="28"/>
                <w:lang w:val="pt-BR"/>
              </w:rPr>
              <w:t xml:space="preserve">    </w:t>
            </w:r>
          </w:p>
        </w:tc>
      </w:tr>
    </w:tbl>
    <w:p w:rsidR="007C47B7" w:rsidRPr="00621078" w:rsidRDefault="007C47B7" w:rsidP="007C47B7">
      <w:pPr>
        <w:spacing w:line="288" w:lineRule="auto"/>
        <w:rPr>
          <w:sz w:val="26"/>
          <w:szCs w:val="28"/>
          <w:lang w:val="pt-BR"/>
        </w:rPr>
      </w:pPr>
    </w:p>
    <w:p w:rsidR="00621078" w:rsidRDefault="00621078" w:rsidP="00621078">
      <w:pPr>
        <w:jc w:val="center"/>
        <w:rPr>
          <w:b/>
          <w:sz w:val="28"/>
          <w:szCs w:val="28"/>
          <w:lang w:val="pt-BR"/>
        </w:rPr>
      </w:pPr>
    </w:p>
    <w:p w:rsidR="000273E3" w:rsidRPr="00621078" w:rsidRDefault="00672404" w:rsidP="00621078">
      <w:pPr>
        <w:jc w:val="center"/>
        <w:rPr>
          <w:b/>
          <w:sz w:val="28"/>
          <w:szCs w:val="28"/>
          <w:lang w:val="pt-BR"/>
        </w:rPr>
      </w:pPr>
      <w:r w:rsidRPr="00621078">
        <w:rPr>
          <w:b/>
          <w:sz w:val="28"/>
          <w:szCs w:val="28"/>
          <w:lang w:val="pt-BR"/>
        </w:rPr>
        <w:t>QUY</w:t>
      </w:r>
      <w:r w:rsidR="002F3CF2" w:rsidRPr="00621078">
        <w:rPr>
          <w:b/>
          <w:sz w:val="28"/>
          <w:szCs w:val="28"/>
          <w:lang w:val="pt-BR"/>
        </w:rPr>
        <w:t>Ế</w:t>
      </w:r>
      <w:r w:rsidRPr="00621078">
        <w:rPr>
          <w:b/>
          <w:sz w:val="28"/>
          <w:szCs w:val="28"/>
          <w:lang w:val="pt-BR"/>
        </w:rPr>
        <w:t xml:space="preserve">T ĐỊNH </w:t>
      </w:r>
    </w:p>
    <w:p w:rsidR="002B1B39" w:rsidRPr="00621078" w:rsidRDefault="00467B5F" w:rsidP="00621078">
      <w:pPr>
        <w:jc w:val="center"/>
        <w:rPr>
          <w:b/>
          <w:sz w:val="28"/>
          <w:szCs w:val="28"/>
          <w:lang w:val="pt-BR"/>
        </w:rPr>
      </w:pPr>
      <w:r w:rsidRPr="00621078">
        <w:rPr>
          <w:b/>
          <w:sz w:val="28"/>
          <w:szCs w:val="28"/>
          <w:lang w:val="pt-BR"/>
        </w:rPr>
        <w:t xml:space="preserve">Ban hành </w:t>
      </w:r>
      <w:r w:rsidR="00B77D89" w:rsidRPr="00621078">
        <w:rPr>
          <w:b/>
          <w:sz w:val="28"/>
          <w:szCs w:val="28"/>
          <w:lang w:val="pt-BR"/>
        </w:rPr>
        <w:t>Bộ chỉ tiêu giám sát, đánh giá</w:t>
      </w:r>
      <w:r w:rsidR="00706B31" w:rsidRPr="00621078">
        <w:rPr>
          <w:b/>
          <w:sz w:val="28"/>
          <w:szCs w:val="28"/>
          <w:lang w:val="pt-BR"/>
        </w:rPr>
        <w:t xml:space="preserve"> </w:t>
      </w:r>
      <w:r w:rsidR="00B77D89" w:rsidRPr="00621078">
        <w:rPr>
          <w:b/>
          <w:sz w:val="28"/>
          <w:szCs w:val="28"/>
          <w:lang w:val="pt-BR"/>
        </w:rPr>
        <w:t>về</w:t>
      </w:r>
      <w:r w:rsidR="00706B31" w:rsidRPr="00621078">
        <w:rPr>
          <w:b/>
          <w:sz w:val="28"/>
          <w:szCs w:val="28"/>
          <w:lang w:val="pt-BR"/>
        </w:rPr>
        <w:br/>
      </w:r>
      <w:r w:rsidR="00B77D89" w:rsidRPr="00621078">
        <w:rPr>
          <w:b/>
          <w:sz w:val="28"/>
          <w:szCs w:val="28"/>
          <w:lang w:val="pt-BR"/>
        </w:rPr>
        <w:t>nông nghiệp,</w:t>
      </w:r>
      <w:r w:rsidR="00706B31" w:rsidRPr="00621078">
        <w:rPr>
          <w:b/>
          <w:sz w:val="28"/>
          <w:szCs w:val="28"/>
          <w:lang w:val="pt-BR"/>
        </w:rPr>
        <w:t xml:space="preserve"> </w:t>
      </w:r>
      <w:r w:rsidR="00B77D89" w:rsidRPr="00621078">
        <w:rPr>
          <w:b/>
          <w:sz w:val="28"/>
          <w:szCs w:val="28"/>
          <w:lang w:val="pt-BR"/>
        </w:rPr>
        <w:t>nông dân và nông thôn</w:t>
      </w:r>
    </w:p>
    <w:p w:rsidR="002E659C" w:rsidRDefault="00621078" w:rsidP="00621078">
      <w:pPr>
        <w:jc w:val="center"/>
        <w:rPr>
          <w:b/>
          <w:sz w:val="28"/>
          <w:szCs w:val="28"/>
          <w:vertAlign w:val="superscript"/>
          <w:lang w:val="pt-BR"/>
        </w:rPr>
      </w:pPr>
      <w:r w:rsidRPr="00621078">
        <w:rPr>
          <w:b/>
          <w:sz w:val="28"/>
          <w:szCs w:val="28"/>
          <w:vertAlign w:val="superscript"/>
          <w:lang w:val="pt-BR"/>
        </w:rPr>
        <w:t>______________</w:t>
      </w:r>
    </w:p>
    <w:p w:rsidR="00621078" w:rsidRPr="00621078" w:rsidRDefault="00621078" w:rsidP="00621078">
      <w:pPr>
        <w:jc w:val="center"/>
        <w:rPr>
          <w:b/>
          <w:sz w:val="20"/>
          <w:szCs w:val="28"/>
          <w:vertAlign w:val="superscript"/>
          <w:lang w:val="pt-BR"/>
        </w:rPr>
      </w:pPr>
    </w:p>
    <w:p w:rsidR="008B26FF" w:rsidRPr="00621078" w:rsidRDefault="00E54DEA" w:rsidP="00621078">
      <w:pPr>
        <w:spacing w:before="240" w:line="276" w:lineRule="auto"/>
        <w:ind w:firstLine="567"/>
        <w:jc w:val="both"/>
        <w:rPr>
          <w:i/>
          <w:sz w:val="28"/>
          <w:szCs w:val="28"/>
        </w:rPr>
      </w:pPr>
      <w:r w:rsidRPr="00621078">
        <w:rPr>
          <w:i/>
          <w:sz w:val="28"/>
          <w:szCs w:val="28"/>
        </w:rPr>
        <w:t xml:space="preserve">Căn cứ Luật </w:t>
      </w:r>
      <w:r w:rsidR="008F344E" w:rsidRPr="00621078">
        <w:rPr>
          <w:i/>
          <w:sz w:val="28"/>
          <w:szCs w:val="28"/>
        </w:rPr>
        <w:t>T</w:t>
      </w:r>
      <w:r w:rsidRPr="00621078">
        <w:rPr>
          <w:i/>
          <w:sz w:val="28"/>
          <w:szCs w:val="28"/>
        </w:rPr>
        <w:t>ổ chức Chính phủ ngày 19 tháng 6 năm 2015;</w:t>
      </w:r>
      <w:r w:rsidR="00133049" w:rsidRPr="00621078">
        <w:rPr>
          <w:i/>
          <w:sz w:val="28"/>
          <w:szCs w:val="28"/>
        </w:rPr>
        <w:t xml:space="preserve"> </w:t>
      </w:r>
      <w:r w:rsidR="008B26FF" w:rsidRPr="00621078">
        <w:rPr>
          <w:bCs/>
          <w:i/>
          <w:sz w:val="28"/>
          <w:szCs w:val="28"/>
        </w:rPr>
        <w:t>Luật sửa đổi, bổ sung một số điều của Luật Tổ chức Chính phủ và Luật Tổ chức Chính quyền địa phương ngày 22 tháng 11 năm 2019;</w:t>
      </w:r>
    </w:p>
    <w:p w:rsidR="00E54DEA" w:rsidRPr="00621078" w:rsidRDefault="00E54DEA" w:rsidP="00621078">
      <w:pPr>
        <w:spacing w:before="240" w:line="276" w:lineRule="auto"/>
        <w:ind w:firstLine="567"/>
        <w:jc w:val="both"/>
        <w:rPr>
          <w:i/>
          <w:sz w:val="28"/>
          <w:szCs w:val="28"/>
        </w:rPr>
      </w:pPr>
      <w:r w:rsidRPr="00621078">
        <w:rPr>
          <w:i/>
          <w:sz w:val="28"/>
          <w:szCs w:val="28"/>
        </w:rPr>
        <w:t xml:space="preserve">Căn cứ Luật </w:t>
      </w:r>
      <w:r w:rsidR="00BE1B6D" w:rsidRPr="00621078">
        <w:rPr>
          <w:i/>
          <w:sz w:val="28"/>
          <w:szCs w:val="28"/>
        </w:rPr>
        <w:t>T</w:t>
      </w:r>
      <w:r w:rsidRPr="00621078">
        <w:rPr>
          <w:i/>
          <w:sz w:val="28"/>
          <w:szCs w:val="28"/>
        </w:rPr>
        <w:t>hống kê ngày 23 tháng 11 năm 2015</w:t>
      </w:r>
      <w:r w:rsidR="00133049" w:rsidRPr="00621078">
        <w:rPr>
          <w:i/>
          <w:sz w:val="28"/>
          <w:szCs w:val="28"/>
        </w:rPr>
        <w:t>;</w:t>
      </w:r>
      <w:r w:rsidR="00467B5F" w:rsidRPr="00621078">
        <w:rPr>
          <w:i/>
          <w:iCs/>
          <w:sz w:val="28"/>
          <w:szCs w:val="28"/>
        </w:rPr>
        <w:t xml:space="preserve"> Luật sửa đổi, bổ sung một số điều và Phụ lục Danh mục chỉ tiêu thống kê quốc gia của Luật Thống kê ngày 12 tháng 11 năm 2021</w:t>
      </w:r>
      <w:r w:rsidRPr="00621078">
        <w:rPr>
          <w:i/>
          <w:sz w:val="28"/>
          <w:szCs w:val="28"/>
        </w:rPr>
        <w:t>;</w:t>
      </w:r>
    </w:p>
    <w:p w:rsidR="00655A68" w:rsidRPr="00621078" w:rsidRDefault="00655A68" w:rsidP="00621078">
      <w:pPr>
        <w:spacing w:before="240" w:line="276" w:lineRule="auto"/>
        <w:ind w:firstLine="567"/>
        <w:jc w:val="both"/>
        <w:rPr>
          <w:i/>
          <w:spacing w:val="-6"/>
          <w:sz w:val="28"/>
          <w:szCs w:val="28"/>
        </w:rPr>
      </w:pPr>
      <w:r w:rsidRPr="00621078">
        <w:rPr>
          <w:i/>
          <w:spacing w:val="-6"/>
          <w:sz w:val="28"/>
          <w:szCs w:val="28"/>
        </w:rPr>
        <w:t>Căn cứ Nghị định số 94/2016/NĐ-CP ngày 01 tháng 7 năm 2016 của Chính phủ quy định chi tiết và hướng dẫn thi hành một số điều của Luật Thống kê;</w:t>
      </w:r>
    </w:p>
    <w:p w:rsidR="00203CA3" w:rsidRPr="00621078" w:rsidRDefault="00203CA3" w:rsidP="00621078">
      <w:pPr>
        <w:spacing w:before="240" w:line="276" w:lineRule="auto"/>
        <w:ind w:firstLine="567"/>
        <w:jc w:val="both"/>
        <w:rPr>
          <w:i/>
          <w:sz w:val="28"/>
          <w:szCs w:val="28"/>
        </w:rPr>
      </w:pPr>
      <w:r w:rsidRPr="00621078">
        <w:rPr>
          <w:i/>
          <w:sz w:val="28"/>
          <w:szCs w:val="28"/>
        </w:rPr>
        <w:t>Căn cứ Nghị định số 94/2022/NĐ-CP ngày 07 tháng 11 năm 2022 của Chính phủ quy định nội dung chỉ tiêu thống kê thuộc hệ thống chỉ tiêu thống kê quốc gia</w:t>
      </w:r>
      <w:r w:rsidRPr="00621078">
        <w:rPr>
          <w:sz w:val="28"/>
          <w:szCs w:val="28"/>
        </w:rPr>
        <w:t xml:space="preserve"> </w:t>
      </w:r>
      <w:r w:rsidRPr="00621078">
        <w:rPr>
          <w:i/>
          <w:sz w:val="28"/>
          <w:szCs w:val="28"/>
        </w:rPr>
        <w:t>và quy trình biên soạn chỉ tiêu tổng sản phẩm trong nước, chỉ tiêu</w:t>
      </w:r>
      <w:r w:rsidR="00ED6C4F" w:rsidRPr="00621078">
        <w:rPr>
          <w:i/>
          <w:sz w:val="28"/>
          <w:szCs w:val="28"/>
        </w:rPr>
        <w:t xml:space="preserve"> </w:t>
      </w:r>
      <w:r w:rsidRPr="00621078">
        <w:rPr>
          <w:i/>
          <w:sz w:val="28"/>
          <w:szCs w:val="28"/>
        </w:rPr>
        <w:t>tổng sản phẩm trên địa bàn tỉnh, thành phố trực thuộc trung ương;</w:t>
      </w:r>
    </w:p>
    <w:p w:rsidR="00C8195E" w:rsidRPr="00621078" w:rsidRDefault="00C8195E" w:rsidP="00621078">
      <w:pPr>
        <w:spacing w:before="240" w:line="276" w:lineRule="auto"/>
        <w:ind w:firstLine="567"/>
        <w:jc w:val="both"/>
        <w:rPr>
          <w:i/>
          <w:sz w:val="28"/>
          <w:szCs w:val="28"/>
        </w:rPr>
      </w:pPr>
      <w:r w:rsidRPr="00621078">
        <w:rPr>
          <w:i/>
          <w:sz w:val="28"/>
          <w:szCs w:val="28"/>
        </w:rPr>
        <w:t xml:space="preserve">Căn cứ Nghị định số 62/2024/NĐ-CP ngày 07 tháng 6 năm 2024 của Chính phủ </w:t>
      </w:r>
      <w:r w:rsidRPr="00621078">
        <w:rPr>
          <w:i/>
          <w:iCs/>
          <w:sz w:val="28"/>
          <w:szCs w:val="28"/>
          <w:shd w:val="clear" w:color="auto" w:fill="FFFFFF"/>
        </w:rPr>
        <w:t>sửa đổi, bổ sung một số điều, phụ lục của Nghị định số </w:t>
      </w:r>
      <w:bookmarkStart w:id="0" w:name="tvpllink_fwtjrxoqkw"/>
      <w:r w:rsidRPr="00621078">
        <w:rPr>
          <w:i/>
          <w:iCs/>
          <w:sz w:val="28"/>
          <w:szCs w:val="28"/>
          <w:shd w:val="clear" w:color="auto" w:fill="FFFFFF"/>
        </w:rPr>
        <w:fldChar w:fldCharType="begin"/>
      </w:r>
      <w:r w:rsidRPr="00621078">
        <w:rPr>
          <w:i/>
          <w:iCs/>
          <w:sz w:val="28"/>
          <w:szCs w:val="28"/>
          <w:shd w:val="clear" w:color="auto" w:fill="FFFFFF"/>
        </w:rPr>
        <w:instrText xml:space="preserve"> HYPERLINK "https://thuvienphapluat.vn/van-ban/Bo-may-hanh-chinh/Nghi-dinh-94-2016-ND-CP-huong-dan-Luat-thong-ke-318797.aspx" \t "_blank" </w:instrText>
      </w:r>
      <w:r w:rsidRPr="00621078">
        <w:rPr>
          <w:i/>
          <w:iCs/>
          <w:sz w:val="28"/>
          <w:szCs w:val="28"/>
          <w:shd w:val="clear" w:color="auto" w:fill="FFFFFF"/>
        </w:rPr>
        <w:fldChar w:fldCharType="separate"/>
      </w:r>
      <w:r w:rsidRPr="00621078">
        <w:rPr>
          <w:rStyle w:val="Hyperlink"/>
          <w:i/>
          <w:iCs/>
          <w:color w:val="auto"/>
          <w:sz w:val="28"/>
          <w:szCs w:val="28"/>
          <w:u w:val="none"/>
          <w:shd w:val="clear" w:color="auto" w:fill="FFFFFF"/>
        </w:rPr>
        <w:t>94/2016/NĐ-CP</w:t>
      </w:r>
      <w:r w:rsidRPr="00621078">
        <w:rPr>
          <w:i/>
          <w:iCs/>
          <w:sz w:val="28"/>
          <w:szCs w:val="28"/>
          <w:shd w:val="clear" w:color="auto" w:fill="FFFFFF"/>
        </w:rPr>
        <w:fldChar w:fldCharType="end"/>
      </w:r>
      <w:bookmarkEnd w:id="0"/>
      <w:r w:rsidRPr="00621078">
        <w:rPr>
          <w:i/>
          <w:iCs/>
          <w:sz w:val="28"/>
          <w:szCs w:val="28"/>
          <w:shd w:val="clear" w:color="auto" w:fill="FFFFFF"/>
        </w:rPr>
        <w:t> ngày 01 tháng 7 năm 2016 của Chính phủ quy định chi tiết và hướng dẫn thi hành một số điều của </w:t>
      </w:r>
      <w:bookmarkStart w:id="1" w:name="tvpllink_byllmhywoj_1"/>
      <w:r w:rsidRPr="00621078">
        <w:rPr>
          <w:i/>
          <w:iCs/>
          <w:sz w:val="28"/>
          <w:szCs w:val="28"/>
          <w:shd w:val="clear" w:color="auto" w:fill="FFFFFF"/>
        </w:rPr>
        <w:fldChar w:fldCharType="begin"/>
      </w:r>
      <w:r w:rsidRPr="00621078">
        <w:rPr>
          <w:i/>
          <w:iCs/>
          <w:sz w:val="28"/>
          <w:szCs w:val="28"/>
          <w:shd w:val="clear" w:color="auto" w:fill="FFFFFF"/>
        </w:rPr>
        <w:instrText xml:space="preserve"> HYPERLINK "https://thuvienphapluat.vn/van-ban/Bo-may-hanh-chinh/Luat-thong-ke-2015-298370.aspx" \t "_blank" </w:instrText>
      </w:r>
      <w:r w:rsidRPr="00621078">
        <w:rPr>
          <w:i/>
          <w:iCs/>
          <w:sz w:val="28"/>
          <w:szCs w:val="28"/>
          <w:shd w:val="clear" w:color="auto" w:fill="FFFFFF"/>
        </w:rPr>
        <w:fldChar w:fldCharType="separate"/>
      </w:r>
      <w:r w:rsidRPr="00621078">
        <w:rPr>
          <w:rStyle w:val="Hyperlink"/>
          <w:i/>
          <w:iCs/>
          <w:color w:val="auto"/>
          <w:sz w:val="28"/>
          <w:szCs w:val="28"/>
          <w:u w:val="none"/>
          <w:shd w:val="clear" w:color="auto" w:fill="FFFFFF"/>
        </w:rPr>
        <w:t>Luật Thống kê</w:t>
      </w:r>
      <w:r w:rsidRPr="00621078">
        <w:rPr>
          <w:i/>
          <w:iCs/>
          <w:sz w:val="28"/>
          <w:szCs w:val="28"/>
          <w:shd w:val="clear" w:color="auto" w:fill="FFFFFF"/>
        </w:rPr>
        <w:fldChar w:fldCharType="end"/>
      </w:r>
      <w:bookmarkEnd w:id="1"/>
      <w:r w:rsidRPr="00621078">
        <w:rPr>
          <w:i/>
          <w:iCs/>
          <w:sz w:val="28"/>
          <w:szCs w:val="28"/>
          <w:shd w:val="clear" w:color="auto" w:fill="FFFFFF"/>
        </w:rPr>
        <w:t> và Nghị định số </w:t>
      </w:r>
      <w:bookmarkStart w:id="2" w:name="tvpllink_vaervdzvgz"/>
      <w:r w:rsidRPr="00621078">
        <w:rPr>
          <w:i/>
          <w:iCs/>
          <w:sz w:val="28"/>
          <w:szCs w:val="28"/>
          <w:shd w:val="clear" w:color="auto" w:fill="FFFFFF"/>
        </w:rPr>
        <w:fldChar w:fldCharType="begin"/>
      </w:r>
      <w:r w:rsidRPr="00621078">
        <w:rPr>
          <w:i/>
          <w:iCs/>
          <w:sz w:val="28"/>
          <w:szCs w:val="28"/>
          <w:shd w:val="clear" w:color="auto" w:fill="FFFFFF"/>
        </w:rPr>
        <w:instrText xml:space="preserve"> HYPERLINK "https://thuvienphapluat.vn/van-ban/Bo-may-hanh-chinh/Nghi-dinh-94-2022-ND-CP-noi-dung-chi-tieu-thong-ke-thuoc-he-thong-chi-tieu-thong-ke-quoc-gia-537509.aspx" \t "_blank" </w:instrText>
      </w:r>
      <w:r w:rsidRPr="00621078">
        <w:rPr>
          <w:i/>
          <w:iCs/>
          <w:sz w:val="28"/>
          <w:szCs w:val="28"/>
          <w:shd w:val="clear" w:color="auto" w:fill="FFFFFF"/>
        </w:rPr>
        <w:fldChar w:fldCharType="separate"/>
      </w:r>
      <w:r w:rsidRPr="00621078">
        <w:rPr>
          <w:rStyle w:val="Hyperlink"/>
          <w:i/>
          <w:iCs/>
          <w:color w:val="auto"/>
          <w:sz w:val="28"/>
          <w:szCs w:val="28"/>
          <w:u w:val="none"/>
          <w:shd w:val="clear" w:color="auto" w:fill="FFFFFF"/>
        </w:rPr>
        <w:t>94/2022/NĐ-CP</w:t>
      </w:r>
      <w:r w:rsidRPr="00621078">
        <w:rPr>
          <w:i/>
          <w:iCs/>
          <w:sz w:val="28"/>
          <w:szCs w:val="28"/>
          <w:shd w:val="clear" w:color="auto" w:fill="FFFFFF"/>
        </w:rPr>
        <w:fldChar w:fldCharType="end"/>
      </w:r>
      <w:bookmarkEnd w:id="2"/>
      <w:r w:rsidRPr="00621078">
        <w:rPr>
          <w:i/>
          <w:iCs/>
          <w:sz w:val="28"/>
          <w:szCs w:val="28"/>
          <w:shd w:val="clear" w:color="auto" w:fill="FFFFFF"/>
        </w:rPr>
        <w:t> ngày 07 tháng 11 năm 2022 của Chính phủ quy định nội dung chỉ tiêu thống kê thuộc hệ thống chỉ tiêu thống kê quốc gia và quy trình biên soạn chỉ tiêu tổng sản phẩm trong nước, chỉ tiêu tổng sản phẩm trên địa bàn tỉnh, thành phố trực thuộc trung ương;</w:t>
      </w:r>
    </w:p>
    <w:p w:rsidR="00E54DEA" w:rsidRPr="00621078" w:rsidRDefault="00E54DEA" w:rsidP="00621078">
      <w:pPr>
        <w:spacing w:before="240" w:line="276" w:lineRule="auto"/>
        <w:ind w:firstLine="567"/>
        <w:jc w:val="both"/>
        <w:rPr>
          <w:sz w:val="28"/>
          <w:szCs w:val="28"/>
        </w:rPr>
      </w:pPr>
      <w:r w:rsidRPr="00621078">
        <w:rPr>
          <w:i/>
          <w:iCs/>
          <w:sz w:val="28"/>
          <w:szCs w:val="28"/>
        </w:rPr>
        <w:t>Theo đề nghị của Bộ trưởng Bộ Kế hoạch và Đầu tư</w:t>
      </w:r>
      <w:r w:rsidR="00D30BE1" w:rsidRPr="00621078">
        <w:rPr>
          <w:i/>
          <w:iCs/>
          <w:sz w:val="28"/>
          <w:szCs w:val="28"/>
        </w:rPr>
        <w:t>;</w:t>
      </w:r>
    </w:p>
    <w:p w:rsidR="004C76C6" w:rsidRPr="00621078" w:rsidRDefault="00D42270" w:rsidP="00621078">
      <w:pPr>
        <w:spacing w:before="240" w:line="276" w:lineRule="auto"/>
        <w:ind w:firstLine="567"/>
        <w:jc w:val="both"/>
        <w:rPr>
          <w:i/>
          <w:sz w:val="28"/>
          <w:szCs w:val="28"/>
          <w:lang w:val="pt-BR"/>
        </w:rPr>
      </w:pPr>
      <w:r w:rsidRPr="00621078">
        <w:rPr>
          <w:i/>
          <w:sz w:val="28"/>
          <w:szCs w:val="28"/>
          <w:lang w:val="pt-BR"/>
        </w:rPr>
        <w:t xml:space="preserve">Thủ tướng Chính phủ ban hành </w:t>
      </w:r>
      <w:r w:rsidR="00BE72E9" w:rsidRPr="00621078">
        <w:rPr>
          <w:i/>
          <w:sz w:val="28"/>
          <w:szCs w:val="28"/>
          <w:lang w:val="pt-BR"/>
        </w:rPr>
        <w:t xml:space="preserve">Quyết định ban hành </w:t>
      </w:r>
      <w:r w:rsidR="00B77D89" w:rsidRPr="00621078">
        <w:rPr>
          <w:i/>
          <w:sz w:val="28"/>
          <w:szCs w:val="28"/>
          <w:lang w:val="pt-BR"/>
        </w:rPr>
        <w:t>Bộ chỉ tiêu giám sát, đánh giá về nông nghiệp, nông dân và nông thôn</w:t>
      </w:r>
      <w:r w:rsidR="00ED6C4F" w:rsidRPr="00621078">
        <w:rPr>
          <w:i/>
          <w:sz w:val="28"/>
          <w:szCs w:val="28"/>
          <w:lang w:val="pt-BR"/>
        </w:rPr>
        <w:t>.</w:t>
      </w:r>
    </w:p>
    <w:p w:rsidR="001C3BE2" w:rsidRPr="00621078" w:rsidRDefault="00AC3462" w:rsidP="00621078">
      <w:pPr>
        <w:pStyle w:val="BodyText2"/>
        <w:spacing w:before="240" w:after="0" w:line="262" w:lineRule="auto"/>
        <w:ind w:firstLine="567"/>
        <w:jc w:val="both"/>
        <w:rPr>
          <w:color w:val="000000"/>
          <w:spacing w:val="-4"/>
          <w:lang w:val="en-US"/>
        </w:rPr>
      </w:pPr>
      <w:r w:rsidRPr="00621078">
        <w:rPr>
          <w:b/>
          <w:spacing w:val="-4"/>
        </w:rPr>
        <w:lastRenderedPageBreak/>
        <w:t xml:space="preserve">Điều 1. </w:t>
      </w:r>
      <w:r w:rsidR="008D2B85" w:rsidRPr="00621078">
        <w:rPr>
          <w:color w:val="000000"/>
          <w:spacing w:val="-4"/>
        </w:rPr>
        <w:t>Ban hành</w:t>
      </w:r>
      <w:r w:rsidR="00A767D7" w:rsidRPr="00621078">
        <w:rPr>
          <w:color w:val="000000"/>
          <w:spacing w:val="-4"/>
          <w:lang w:val="en-US"/>
        </w:rPr>
        <w:t xml:space="preserve"> </w:t>
      </w:r>
      <w:r w:rsidR="00511322" w:rsidRPr="00621078">
        <w:rPr>
          <w:color w:val="000000"/>
          <w:spacing w:val="-4"/>
          <w:lang w:val="en-US"/>
        </w:rPr>
        <w:t xml:space="preserve">kèm </w:t>
      </w:r>
      <w:r w:rsidR="00A767D7" w:rsidRPr="00621078">
        <w:rPr>
          <w:color w:val="000000"/>
          <w:spacing w:val="-4"/>
          <w:lang w:val="en-US"/>
        </w:rPr>
        <w:t>theo Quyết định này</w:t>
      </w:r>
      <w:r w:rsidR="008D2B85" w:rsidRPr="00621078">
        <w:rPr>
          <w:color w:val="000000"/>
          <w:spacing w:val="-4"/>
        </w:rPr>
        <w:t xml:space="preserve"> </w:t>
      </w:r>
      <w:r w:rsidR="00B77D89" w:rsidRPr="00621078">
        <w:rPr>
          <w:color w:val="000000"/>
          <w:spacing w:val="-4"/>
          <w:lang w:val="en-US"/>
        </w:rPr>
        <w:t>Bộ chỉ tiêu giám sát, đánh giá về nông nghiệp, nông dân và nông thôn</w:t>
      </w:r>
      <w:r w:rsidR="00AB7788" w:rsidRPr="00621078">
        <w:rPr>
          <w:color w:val="000000"/>
          <w:spacing w:val="-4"/>
          <w:lang w:val="en-US"/>
        </w:rPr>
        <w:t>,</w:t>
      </w:r>
      <w:r w:rsidR="00A767D7" w:rsidRPr="00621078">
        <w:rPr>
          <w:color w:val="000000"/>
          <w:spacing w:val="-4"/>
          <w:lang w:val="en-US"/>
        </w:rPr>
        <w:t xml:space="preserve"> gồm</w:t>
      </w:r>
      <w:r w:rsidR="00780C29" w:rsidRPr="00621078">
        <w:rPr>
          <w:color w:val="000000"/>
          <w:spacing w:val="-4"/>
          <w:lang w:val="en-US"/>
        </w:rPr>
        <w:t>:</w:t>
      </w:r>
      <w:r w:rsidR="00A767D7" w:rsidRPr="00621078">
        <w:rPr>
          <w:color w:val="000000"/>
          <w:spacing w:val="-4"/>
          <w:lang w:val="en-US"/>
        </w:rPr>
        <w:t xml:space="preserve"> </w:t>
      </w:r>
    </w:p>
    <w:p w:rsidR="003F4A8E" w:rsidRPr="00621078" w:rsidRDefault="006F0888" w:rsidP="00621078">
      <w:pPr>
        <w:pStyle w:val="BodyText2"/>
        <w:spacing w:before="240" w:after="0" w:line="262" w:lineRule="auto"/>
        <w:ind w:firstLine="567"/>
        <w:jc w:val="both"/>
        <w:rPr>
          <w:color w:val="000000"/>
          <w:lang w:val="en-US"/>
        </w:rPr>
      </w:pPr>
      <w:r w:rsidRPr="00621078">
        <w:rPr>
          <w:color w:val="000000"/>
          <w:lang w:val="en-US"/>
        </w:rPr>
        <w:t xml:space="preserve">1. </w:t>
      </w:r>
      <w:r w:rsidR="00B77D89" w:rsidRPr="00621078">
        <w:rPr>
          <w:color w:val="000000"/>
          <w:lang w:val="en-US"/>
        </w:rPr>
        <w:t xml:space="preserve">Danh mục chỉ tiêu </w:t>
      </w:r>
      <w:r w:rsidR="00780C29" w:rsidRPr="00621078">
        <w:rPr>
          <w:color w:val="000000"/>
          <w:lang w:val="en-US"/>
        </w:rPr>
        <w:t xml:space="preserve">giám sát, đánh giá </w:t>
      </w:r>
      <w:r w:rsidR="00B77D89" w:rsidRPr="00621078">
        <w:rPr>
          <w:color w:val="000000"/>
          <w:lang w:val="en-US"/>
        </w:rPr>
        <w:t>về nông nghiệp, nông dân và nông thôn</w:t>
      </w:r>
      <w:r w:rsidR="00444F4E" w:rsidRPr="00621078">
        <w:rPr>
          <w:color w:val="000000"/>
        </w:rPr>
        <w:t xml:space="preserve"> </w:t>
      </w:r>
      <w:r w:rsidR="006B7160" w:rsidRPr="00621078">
        <w:t xml:space="preserve">gồm </w:t>
      </w:r>
      <w:r w:rsidR="00A73409" w:rsidRPr="00621078">
        <w:rPr>
          <w:lang w:val="en-US"/>
        </w:rPr>
        <w:t>51</w:t>
      </w:r>
      <w:r w:rsidR="00780C29" w:rsidRPr="00621078">
        <w:rPr>
          <w:color w:val="000000"/>
          <w:lang w:val="en-US"/>
        </w:rPr>
        <w:t xml:space="preserve"> chỉ tiêu </w:t>
      </w:r>
      <w:r w:rsidRPr="00621078">
        <w:rPr>
          <w:color w:val="000000"/>
        </w:rPr>
        <w:t>quy định tại Phụ lục</w:t>
      </w:r>
      <w:r w:rsidR="00234558" w:rsidRPr="00621078">
        <w:rPr>
          <w:color w:val="000000"/>
          <w:lang w:val="en-US"/>
        </w:rPr>
        <w:t xml:space="preserve"> </w:t>
      </w:r>
      <w:r w:rsidR="00CF6A4B" w:rsidRPr="00621078">
        <w:rPr>
          <w:color w:val="000000"/>
          <w:lang w:val="en-US"/>
        </w:rPr>
        <w:t>I</w:t>
      </w:r>
      <w:r w:rsidR="001C3BE2" w:rsidRPr="00621078">
        <w:rPr>
          <w:color w:val="000000"/>
          <w:lang w:val="en-US"/>
        </w:rPr>
        <w:t>.</w:t>
      </w:r>
    </w:p>
    <w:p w:rsidR="002E77C5" w:rsidRPr="00621078" w:rsidRDefault="006F0888" w:rsidP="00621078">
      <w:pPr>
        <w:pStyle w:val="BodyText2"/>
        <w:spacing w:before="240" w:after="0" w:line="262" w:lineRule="auto"/>
        <w:ind w:firstLine="567"/>
        <w:jc w:val="both"/>
        <w:rPr>
          <w:color w:val="000000"/>
          <w:spacing w:val="4"/>
          <w:lang w:val="en-US"/>
        </w:rPr>
      </w:pPr>
      <w:r w:rsidRPr="00621078">
        <w:rPr>
          <w:color w:val="000000"/>
          <w:spacing w:val="4"/>
          <w:lang w:val="en-US"/>
        </w:rPr>
        <w:t xml:space="preserve">2. </w:t>
      </w:r>
      <w:r w:rsidRPr="00621078">
        <w:rPr>
          <w:color w:val="000000"/>
          <w:spacing w:val="4"/>
        </w:rPr>
        <w:t xml:space="preserve">Nội dung chỉ tiêu </w:t>
      </w:r>
      <w:r w:rsidR="00780C29" w:rsidRPr="00621078">
        <w:rPr>
          <w:color w:val="000000"/>
          <w:spacing w:val="4"/>
          <w:lang w:val="en-US"/>
        </w:rPr>
        <w:t xml:space="preserve">giám sát, đánh giá </w:t>
      </w:r>
      <w:r w:rsidRPr="00621078">
        <w:rPr>
          <w:color w:val="000000"/>
          <w:spacing w:val="4"/>
          <w:lang w:val="en-US"/>
        </w:rPr>
        <w:t>về nông nghiệp, nông dân và nông thôn</w:t>
      </w:r>
      <w:r w:rsidRPr="00621078">
        <w:rPr>
          <w:color w:val="000000"/>
          <w:spacing w:val="4"/>
        </w:rPr>
        <w:t xml:space="preserve"> </w:t>
      </w:r>
      <w:r w:rsidRPr="00621078">
        <w:rPr>
          <w:color w:val="000000"/>
          <w:spacing w:val="4"/>
          <w:lang w:val="en-US"/>
        </w:rPr>
        <w:t xml:space="preserve">gồm </w:t>
      </w:r>
      <w:r w:rsidR="006B7160" w:rsidRPr="00621078">
        <w:rPr>
          <w:color w:val="000000"/>
          <w:spacing w:val="4"/>
        </w:rPr>
        <w:t>khái niệm, phương pháp tính;</w:t>
      </w:r>
      <w:r w:rsidR="00CF5088" w:rsidRPr="00621078">
        <w:rPr>
          <w:color w:val="000000"/>
          <w:spacing w:val="4"/>
        </w:rPr>
        <w:t xml:space="preserve"> phân tổ chủ yếu</w:t>
      </w:r>
      <w:r w:rsidR="006B7160" w:rsidRPr="00621078">
        <w:rPr>
          <w:color w:val="000000"/>
          <w:spacing w:val="4"/>
        </w:rPr>
        <w:t>; kỳ công bố;</w:t>
      </w:r>
      <w:r w:rsidR="00CF5088" w:rsidRPr="00621078">
        <w:rPr>
          <w:color w:val="000000"/>
          <w:spacing w:val="4"/>
        </w:rPr>
        <w:t xml:space="preserve"> nguồn số liệu </w:t>
      </w:r>
      <w:r w:rsidR="00612EDA" w:rsidRPr="00621078">
        <w:rPr>
          <w:color w:val="000000"/>
          <w:spacing w:val="4"/>
        </w:rPr>
        <w:t>và cơ quan chịu trách nhiệ</w:t>
      </w:r>
      <w:r w:rsidRPr="00621078">
        <w:rPr>
          <w:color w:val="000000"/>
          <w:spacing w:val="4"/>
        </w:rPr>
        <w:t>m thu thập, tổng hợp</w:t>
      </w:r>
      <w:r w:rsidRPr="00621078">
        <w:rPr>
          <w:color w:val="000000"/>
          <w:spacing w:val="4"/>
          <w:lang w:val="en-US"/>
        </w:rPr>
        <w:t xml:space="preserve"> </w:t>
      </w:r>
      <w:r w:rsidRPr="00621078">
        <w:rPr>
          <w:color w:val="000000"/>
          <w:spacing w:val="4"/>
        </w:rPr>
        <w:t xml:space="preserve">quy định tại Phụ lục </w:t>
      </w:r>
      <w:r w:rsidR="00CF6A4B" w:rsidRPr="00621078">
        <w:rPr>
          <w:color w:val="000000"/>
          <w:spacing w:val="4"/>
          <w:lang w:val="en-US"/>
        </w:rPr>
        <w:t>II</w:t>
      </w:r>
      <w:r w:rsidR="001C3BE2" w:rsidRPr="00621078">
        <w:rPr>
          <w:color w:val="000000"/>
          <w:spacing w:val="4"/>
          <w:lang w:val="en-US"/>
        </w:rPr>
        <w:t>.</w:t>
      </w:r>
    </w:p>
    <w:p w:rsidR="00BE72E9" w:rsidRPr="00621078" w:rsidRDefault="001B73C9" w:rsidP="00621078">
      <w:pPr>
        <w:pStyle w:val="BodyText2"/>
        <w:spacing w:before="240" w:after="0" w:line="262" w:lineRule="auto"/>
        <w:ind w:firstLine="567"/>
        <w:jc w:val="both"/>
        <w:rPr>
          <w:b/>
          <w:lang w:val="nl-NL"/>
        </w:rPr>
      </w:pPr>
      <w:r w:rsidRPr="00621078">
        <w:rPr>
          <w:b/>
          <w:lang w:val="nl-NL"/>
        </w:rPr>
        <w:t>Điều 2. Tổ chức thực hiện</w:t>
      </w:r>
    </w:p>
    <w:p w:rsidR="00944C9E" w:rsidRPr="00621078" w:rsidRDefault="00CF6A4B" w:rsidP="00621078">
      <w:pPr>
        <w:pStyle w:val="BodyText2"/>
        <w:spacing w:before="240" w:after="0" w:line="262" w:lineRule="auto"/>
        <w:ind w:firstLine="567"/>
        <w:jc w:val="both"/>
        <w:rPr>
          <w:spacing w:val="-1"/>
          <w:lang w:val="nl-NL"/>
        </w:rPr>
      </w:pPr>
      <w:r w:rsidRPr="00621078">
        <w:rPr>
          <w:spacing w:val="-1"/>
          <w:lang w:val="nl-NL"/>
        </w:rPr>
        <w:t>1</w:t>
      </w:r>
      <w:r w:rsidR="00A50C0E" w:rsidRPr="00621078">
        <w:rPr>
          <w:spacing w:val="-1"/>
          <w:lang w:val="nl-NL"/>
        </w:rPr>
        <w:t>. Bộ Nông nghiệp và Phát triển nông thôn</w:t>
      </w:r>
      <w:r w:rsidR="00AB7788" w:rsidRPr="00621078">
        <w:rPr>
          <w:spacing w:val="-1"/>
          <w:lang w:val="nl-NL"/>
        </w:rPr>
        <w:t xml:space="preserve"> chủ trì, phối hợp với các b</w:t>
      </w:r>
      <w:r w:rsidR="00D76539" w:rsidRPr="00621078">
        <w:rPr>
          <w:spacing w:val="-1"/>
          <w:lang w:val="nl-NL"/>
        </w:rPr>
        <w:t>ộ, ngành, địa phương</w:t>
      </w:r>
    </w:p>
    <w:p w:rsidR="00EC5B1A" w:rsidRPr="00621078" w:rsidRDefault="00EC5B1A" w:rsidP="00621078">
      <w:pPr>
        <w:spacing w:before="240" w:line="262" w:lineRule="auto"/>
        <w:ind w:firstLine="567"/>
        <w:jc w:val="both"/>
        <w:rPr>
          <w:sz w:val="28"/>
          <w:szCs w:val="28"/>
          <w:lang w:val="nl-NL"/>
        </w:rPr>
      </w:pPr>
      <w:r w:rsidRPr="00621078">
        <w:rPr>
          <w:sz w:val="28"/>
          <w:szCs w:val="28"/>
          <w:lang w:val="nl-NL"/>
        </w:rPr>
        <w:t>a) Theo dõi, đôn đốc, tổng hợp thông tin từ các bộ, ngành liên quan, báo cáo Chính phủ tình hình thực hiện Quyết định này.</w:t>
      </w:r>
    </w:p>
    <w:p w:rsidR="00944C9E" w:rsidRPr="00621078" w:rsidRDefault="00CF6A4B" w:rsidP="00621078">
      <w:pPr>
        <w:pStyle w:val="Heading2"/>
        <w:spacing w:before="240" w:line="262" w:lineRule="auto"/>
        <w:ind w:firstLine="567"/>
        <w:jc w:val="both"/>
        <w:rPr>
          <w:rFonts w:ascii="Times New Roman" w:hAnsi="Times New Roman"/>
          <w:b w:val="0"/>
          <w:spacing w:val="2"/>
          <w:szCs w:val="28"/>
          <w:u w:val="none"/>
          <w:lang w:val="nl-NL"/>
        </w:rPr>
      </w:pPr>
      <w:r w:rsidRPr="00621078">
        <w:rPr>
          <w:rFonts w:ascii="Times New Roman" w:hAnsi="Times New Roman"/>
          <w:b w:val="0"/>
          <w:spacing w:val="2"/>
          <w:szCs w:val="28"/>
          <w:u w:val="none"/>
          <w:lang w:val="nl-NL"/>
        </w:rPr>
        <w:t>b</w:t>
      </w:r>
      <w:r w:rsidR="00944C9E" w:rsidRPr="00621078">
        <w:rPr>
          <w:rFonts w:ascii="Times New Roman" w:hAnsi="Times New Roman"/>
          <w:b w:val="0"/>
          <w:spacing w:val="2"/>
          <w:szCs w:val="28"/>
          <w:u w:val="none"/>
          <w:lang w:val="nl-NL"/>
        </w:rPr>
        <w:t>) Thu thập, tổng hợp thông tin thống kê đối với các chỉ tiêu được phân công phụ trách</w:t>
      </w:r>
      <w:r w:rsidR="003A372E" w:rsidRPr="00621078">
        <w:rPr>
          <w:rFonts w:ascii="Times New Roman" w:hAnsi="Times New Roman"/>
          <w:b w:val="0"/>
          <w:spacing w:val="2"/>
          <w:szCs w:val="28"/>
          <w:u w:val="none"/>
          <w:lang w:val="nl-NL"/>
        </w:rPr>
        <w:t>.</w:t>
      </w:r>
    </w:p>
    <w:p w:rsidR="00CF6A4B" w:rsidRPr="00621078" w:rsidRDefault="00EC5B1A" w:rsidP="00621078">
      <w:pPr>
        <w:spacing w:before="240" w:line="262" w:lineRule="auto"/>
        <w:ind w:firstLine="567"/>
        <w:jc w:val="both"/>
        <w:rPr>
          <w:b/>
          <w:spacing w:val="2"/>
          <w:sz w:val="28"/>
          <w:szCs w:val="28"/>
          <w:lang w:val="nl-NL"/>
        </w:rPr>
      </w:pPr>
      <w:r w:rsidRPr="00621078">
        <w:rPr>
          <w:spacing w:val="-1"/>
          <w:sz w:val="28"/>
          <w:szCs w:val="28"/>
          <w:lang w:val="nl-NL"/>
        </w:rPr>
        <w:t>2</w:t>
      </w:r>
      <w:r w:rsidR="00CF6A4B" w:rsidRPr="00621078">
        <w:rPr>
          <w:spacing w:val="2"/>
          <w:sz w:val="28"/>
          <w:szCs w:val="28"/>
          <w:lang w:val="nl-NL"/>
        </w:rPr>
        <w:t>.</w:t>
      </w:r>
      <w:r w:rsidR="00CF6A4B" w:rsidRPr="00621078">
        <w:rPr>
          <w:b/>
          <w:spacing w:val="2"/>
          <w:sz w:val="28"/>
          <w:szCs w:val="28"/>
          <w:lang w:val="nl-NL"/>
        </w:rPr>
        <w:t xml:space="preserve"> </w:t>
      </w:r>
      <w:r w:rsidR="00CF6A4B" w:rsidRPr="00621078">
        <w:rPr>
          <w:spacing w:val="2"/>
          <w:sz w:val="28"/>
          <w:szCs w:val="28"/>
          <w:lang w:val="nl-NL"/>
        </w:rPr>
        <w:t>Bộ Kế hoạch và Đầu tư (Tổng cục Thống kê)</w:t>
      </w:r>
    </w:p>
    <w:p w:rsidR="00CF6A4B" w:rsidRPr="00621078" w:rsidRDefault="00CF6A4B" w:rsidP="00621078">
      <w:pPr>
        <w:pStyle w:val="Heading2"/>
        <w:spacing w:before="240" w:line="262" w:lineRule="auto"/>
        <w:ind w:firstLine="567"/>
        <w:jc w:val="both"/>
        <w:rPr>
          <w:rFonts w:ascii="Times New Roman" w:hAnsi="Times New Roman"/>
          <w:b w:val="0"/>
          <w:spacing w:val="2"/>
          <w:szCs w:val="28"/>
          <w:u w:val="none"/>
          <w:lang w:val="nl-NL"/>
        </w:rPr>
      </w:pPr>
      <w:r w:rsidRPr="00621078">
        <w:rPr>
          <w:rFonts w:ascii="Times New Roman" w:hAnsi="Times New Roman"/>
          <w:b w:val="0"/>
          <w:spacing w:val="2"/>
          <w:szCs w:val="28"/>
          <w:u w:val="none"/>
          <w:lang w:val="nl-NL"/>
        </w:rPr>
        <w:t xml:space="preserve">a) Thu thập, tổng hợp thông tin thống kê và </w:t>
      </w:r>
      <w:r w:rsidR="001C2DFC" w:rsidRPr="00621078">
        <w:rPr>
          <w:rFonts w:ascii="Times New Roman" w:hAnsi="Times New Roman"/>
          <w:b w:val="0"/>
          <w:spacing w:val="2"/>
          <w:szCs w:val="28"/>
          <w:u w:val="none"/>
          <w:lang w:val="nl-NL"/>
        </w:rPr>
        <w:t>cung cấp cho</w:t>
      </w:r>
      <w:r w:rsidRPr="00621078">
        <w:rPr>
          <w:rFonts w:ascii="Times New Roman" w:hAnsi="Times New Roman"/>
          <w:b w:val="0"/>
          <w:szCs w:val="28"/>
          <w:u w:val="none"/>
          <w:lang w:val="nl-NL"/>
        </w:rPr>
        <w:t xml:space="preserve"> Bộ Nông nghiệp và Phát triển nông thôn tình hình thực hiện các chỉ tiêu được phân công phụ trách.</w:t>
      </w:r>
    </w:p>
    <w:p w:rsidR="00CF6A4B" w:rsidRPr="00621078" w:rsidRDefault="00CF6A4B" w:rsidP="00621078">
      <w:pPr>
        <w:pStyle w:val="Heading2"/>
        <w:spacing w:before="240" w:line="262" w:lineRule="auto"/>
        <w:ind w:firstLine="567"/>
        <w:jc w:val="both"/>
        <w:rPr>
          <w:rFonts w:ascii="Times New Roman" w:hAnsi="Times New Roman"/>
          <w:b w:val="0"/>
          <w:spacing w:val="2"/>
          <w:szCs w:val="28"/>
          <w:u w:val="none"/>
          <w:lang w:val="nl-NL"/>
        </w:rPr>
      </w:pPr>
      <w:r w:rsidRPr="00621078">
        <w:rPr>
          <w:rFonts w:ascii="Times New Roman" w:hAnsi="Times New Roman"/>
          <w:b w:val="0"/>
          <w:spacing w:val="2"/>
          <w:szCs w:val="28"/>
          <w:u w:val="none"/>
          <w:lang w:val="nl-NL"/>
        </w:rPr>
        <w:t xml:space="preserve">b) Hướng dẫn thực hiện </w:t>
      </w:r>
      <w:r w:rsidR="00EC5B1A" w:rsidRPr="00621078">
        <w:rPr>
          <w:rFonts w:ascii="Times New Roman" w:hAnsi="Times New Roman"/>
          <w:b w:val="0"/>
          <w:spacing w:val="2"/>
          <w:szCs w:val="28"/>
          <w:u w:val="none"/>
          <w:lang w:val="nl-NL"/>
        </w:rPr>
        <w:t xml:space="preserve">về chuyên môn nghiệp vụ </w:t>
      </w:r>
      <w:r w:rsidR="00D76539" w:rsidRPr="00621078">
        <w:rPr>
          <w:rFonts w:ascii="Times New Roman" w:hAnsi="Times New Roman"/>
          <w:b w:val="0"/>
          <w:spacing w:val="2"/>
          <w:szCs w:val="28"/>
          <w:u w:val="none"/>
          <w:lang w:val="nl-NL"/>
        </w:rPr>
        <w:t>B</w:t>
      </w:r>
      <w:r w:rsidRPr="00621078">
        <w:rPr>
          <w:rFonts w:ascii="Times New Roman" w:hAnsi="Times New Roman"/>
          <w:b w:val="0"/>
          <w:spacing w:val="2"/>
          <w:szCs w:val="28"/>
          <w:u w:val="none"/>
          <w:lang w:val="nl-NL"/>
        </w:rPr>
        <w:t>ộ chỉ tiêu giám sát, đánh giá về nông nghiệp, nông dân và nông thôn.</w:t>
      </w:r>
    </w:p>
    <w:p w:rsidR="00C3321A" w:rsidRPr="00621078" w:rsidRDefault="00A50C0E" w:rsidP="00621078">
      <w:pPr>
        <w:pStyle w:val="Heading2"/>
        <w:spacing w:before="240" w:line="262" w:lineRule="auto"/>
        <w:ind w:firstLine="567"/>
        <w:jc w:val="both"/>
        <w:rPr>
          <w:rFonts w:ascii="Times New Roman" w:hAnsi="Times New Roman"/>
          <w:b w:val="0"/>
          <w:szCs w:val="28"/>
          <w:u w:val="none"/>
          <w:lang w:val="nl-NL"/>
        </w:rPr>
      </w:pPr>
      <w:r w:rsidRPr="00621078">
        <w:rPr>
          <w:rFonts w:ascii="Times New Roman" w:hAnsi="Times New Roman"/>
          <w:b w:val="0"/>
          <w:szCs w:val="28"/>
          <w:u w:val="none"/>
          <w:lang w:val="nl-NL"/>
        </w:rPr>
        <w:t>3</w:t>
      </w:r>
      <w:r w:rsidR="001B73C9" w:rsidRPr="00621078">
        <w:rPr>
          <w:rFonts w:ascii="Times New Roman" w:hAnsi="Times New Roman"/>
          <w:b w:val="0"/>
          <w:szCs w:val="28"/>
          <w:u w:val="none"/>
          <w:lang w:val="nl-NL"/>
        </w:rPr>
        <w:t>. Bộ, cơ quan n</w:t>
      </w:r>
      <w:r w:rsidR="001F47A7" w:rsidRPr="00621078">
        <w:rPr>
          <w:rFonts w:ascii="Times New Roman" w:hAnsi="Times New Roman"/>
          <w:b w:val="0"/>
          <w:szCs w:val="28"/>
          <w:u w:val="none"/>
          <w:lang w:val="nl-NL"/>
        </w:rPr>
        <w:t>gang b</w:t>
      </w:r>
      <w:r w:rsidR="001B73C9" w:rsidRPr="00621078">
        <w:rPr>
          <w:rFonts w:ascii="Times New Roman" w:hAnsi="Times New Roman"/>
          <w:b w:val="0"/>
          <w:szCs w:val="28"/>
          <w:u w:val="none"/>
          <w:lang w:val="nl-NL"/>
        </w:rPr>
        <w:t xml:space="preserve">ộ, cơ quan thuộc Chính phủ </w:t>
      </w:r>
      <w:r w:rsidR="006E1F18" w:rsidRPr="00621078">
        <w:rPr>
          <w:rFonts w:ascii="Times New Roman" w:hAnsi="Times New Roman"/>
          <w:b w:val="0"/>
          <w:szCs w:val="28"/>
          <w:u w:val="none"/>
          <w:lang w:val="nl-NL"/>
        </w:rPr>
        <w:t xml:space="preserve">và các cơ quan có liên quan </w:t>
      </w:r>
      <w:r w:rsidR="00234558" w:rsidRPr="00621078">
        <w:rPr>
          <w:rFonts w:ascii="Times New Roman" w:hAnsi="Times New Roman"/>
          <w:b w:val="0"/>
          <w:spacing w:val="2"/>
          <w:szCs w:val="28"/>
          <w:u w:val="none"/>
          <w:lang w:val="nl-NL"/>
        </w:rPr>
        <w:t>t</w:t>
      </w:r>
      <w:r w:rsidR="00944C9E" w:rsidRPr="00621078">
        <w:rPr>
          <w:rFonts w:ascii="Times New Roman" w:hAnsi="Times New Roman"/>
          <w:b w:val="0"/>
          <w:spacing w:val="2"/>
          <w:szCs w:val="28"/>
          <w:u w:val="none"/>
          <w:lang w:val="nl-NL"/>
        </w:rPr>
        <w:t xml:space="preserve">hu thập, tổng hợp thông tin thống kê và </w:t>
      </w:r>
      <w:r w:rsidR="001C2DFC" w:rsidRPr="00621078">
        <w:rPr>
          <w:rFonts w:ascii="Times New Roman" w:hAnsi="Times New Roman"/>
          <w:b w:val="0"/>
          <w:spacing w:val="2"/>
          <w:szCs w:val="28"/>
          <w:u w:val="none"/>
          <w:lang w:val="nl-NL"/>
        </w:rPr>
        <w:t>cung cấp cho</w:t>
      </w:r>
      <w:r w:rsidR="00944C9E" w:rsidRPr="00621078">
        <w:rPr>
          <w:rFonts w:ascii="Times New Roman" w:hAnsi="Times New Roman"/>
          <w:b w:val="0"/>
          <w:szCs w:val="28"/>
          <w:u w:val="none"/>
          <w:lang w:val="nl-NL"/>
        </w:rPr>
        <w:t xml:space="preserve"> Bộ Nông nghiệp và Phát triển nông thôn tình hình thực hiện các chỉ tiêu được phân công phụ trách.</w:t>
      </w:r>
    </w:p>
    <w:p w:rsidR="00EC5B1A" w:rsidRPr="00621078" w:rsidRDefault="00EC5B1A" w:rsidP="00621078">
      <w:pPr>
        <w:spacing w:before="240" w:line="262" w:lineRule="auto"/>
        <w:ind w:firstLine="567"/>
        <w:jc w:val="both"/>
        <w:rPr>
          <w:sz w:val="28"/>
          <w:szCs w:val="28"/>
          <w:lang w:val="nl-NL"/>
        </w:rPr>
      </w:pPr>
      <w:r w:rsidRPr="00621078">
        <w:rPr>
          <w:sz w:val="28"/>
          <w:szCs w:val="28"/>
          <w:lang w:val="nl-NL"/>
        </w:rPr>
        <w:t xml:space="preserve">4. </w:t>
      </w:r>
      <w:r w:rsidRPr="00621078">
        <w:rPr>
          <w:sz w:val="28"/>
          <w:szCs w:val="28"/>
        </w:rPr>
        <w:t xml:space="preserve">Ủy ban nhân </w:t>
      </w:r>
      <w:r w:rsidR="001F47A7" w:rsidRPr="00621078">
        <w:rPr>
          <w:sz w:val="28"/>
          <w:szCs w:val="28"/>
        </w:rPr>
        <w:t>dân tỉnh, thành phố trực thuộc t</w:t>
      </w:r>
      <w:r w:rsidRPr="00621078">
        <w:rPr>
          <w:sz w:val="28"/>
          <w:szCs w:val="28"/>
        </w:rPr>
        <w:t xml:space="preserve">rung ương chỉ đạo các </w:t>
      </w:r>
      <w:r w:rsidR="001F47A7" w:rsidRPr="00621078">
        <w:rPr>
          <w:sz w:val="28"/>
          <w:szCs w:val="28"/>
        </w:rPr>
        <w:t>s</w:t>
      </w:r>
      <w:r w:rsidR="00830687" w:rsidRPr="00621078">
        <w:rPr>
          <w:sz w:val="28"/>
          <w:szCs w:val="28"/>
        </w:rPr>
        <w:t>ở, ban, ngành cấp tỉnh, Ủ</w:t>
      </w:r>
      <w:r w:rsidR="00C9495D" w:rsidRPr="00621078">
        <w:rPr>
          <w:sz w:val="28"/>
          <w:szCs w:val="28"/>
        </w:rPr>
        <w:t>y ban nhân dân cấp huyện</w:t>
      </w:r>
      <w:r w:rsidRPr="00621078">
        <w:rPr>
          <w:sz w:val="28"/>
          <w:szCs w:val="28"/>
        </w:rPr>
        <w:t xml:space="preserve"> </w:t>
      </w:r>
      <w:r w:rsidR="00C9495D" w:rsidRPr="00621078">
        <w:rPr>
          <w:sz w:val="28"/>
          <w:szCs w:val="28"/>
        </w:rPr>
        <w:t xml:space="preserve">phối hợp </w:t>
      </w:r>
      <w:r w:rsidRPr="00621078">
        <w:rPr>
          <w:sz w:val="28"/>
          <w:szCs w:val="28"/>
        </w:rPr>
        <w:t xml:space="preserve">thu thập </w:t>
      </w:r>
      <w:r w:rsidR="009B128B" w:rsidRPr="00621078">
        <w:rPr>
          <w:sz w:val="28"/>
          <w:szCs w:val="28"/>
        </w:rPr>
        <w:t xml:space="preserve">thông </w:t>
      </w:r>
      <w:r w:rsidRPr="00621078">
        <w:rPr>
          <w:sz w:val="28"/>
          <w:szCs w:val="28"/>
        </w:rPr>
        <w:t xml:space="preserve">tin </w:t>
      </w:r>
      <w:r w:rsidR="001F47A7" w:rsidRPr="00621078">
        <w:rPr>
          <w:sz w:val="28"/>
          <w:szCs w:val="28"/>
        </w:rPr>
        <w:t>các chỉ tiêu thuộc b</w:t>
      </w:r>
      <w:r w:rsidR="00C9495D" w:rsidRPr="00621078">
        <w:rPr>
          <w:sz w:val="28"/>
          <w:szCs w:val="28"/>
        </w:rPr>
        <w:t>ộ chỉ tiêu này.</w:t>
      </w:r>
    </w:p>
    <w:p w:rsidR="00874945" w:rsidRPr="00621078" w:rsidRDefault="00902296" w:rsidP="00621078">
      <w:pPr>
        <w:spacing w:before="240" w:line="262" w:lineRule="auto"/>
        <w:ind w:firstLine="567"/>
        <w:jc w:val="both"/>
        <w:rPr>
          <w:spacing w:val="6"/>
          <w:sz w:val="28"/>
          <w:szCs w:val="28"/>
        </w:rPr>
      </w:pPr>
      <w:r w:rsidRPr="00621078">
        <w:rPr>
          <w:b/>
          <w:spacing w:val="6"/>
          <w:sz w:val="28"/>
          <w:szCs w:val="28"/>
        </w:rPr>
        <w:t>Điều 3.</w:t>
      </w:r>
      <w:r w:rsidRPr="00621078">
        <w:rPr>
          <w:spacing w:val="6"/>
          <w:sz w:val="28"/>
          <w:szCs w:val="28"/>
        </w:rPr>
        <w:t xml:space="preserve"> </w:t>
      </w:r>
      <w:r w:rsidR="00BC2ABA" w:rsidRPr="00621078">
        <w:rPr>
          <w:rStyle w:val="Strong"/>
          <w:color w:val="000000"/>
          <w:sz w:val="28"/>
          <w:szCs w:val="28"/>
        </w:rPr>
        <w:t>Điều khoản thi hành</w:t>
      </w:r>
    </w:p>
    <w:p w:rsidR="00902296" w:rsidRPr="00621078" w:rsidRDefault="00C9495D" w:rsidP="00621078">
      <w:pPr>
        <w:spacing w:before="240" w:line="262" w:lineRule="auto"/>
        <w:ind w:firstLine="567"/>
        <w:jc w:val="both"/>
        <w:rPr>
          <w:spacing w:val="6"/>
          <w:sz w:val="28"/>
          <w:szCs w:val="28"/>
        </w:rPr>
      </w:pPr>
      <w:r w:rsidRPr="00621078">
        <w:rPr>
          <w:spacing w:val="6"/>
          <w:sz w:val="28"/>
          <w:szCs w:val="28"/>
        </w:rPr>
        <w:t xml:space="preserve">1. </w:t>
      </w:r>
      <w:r w:rsidR="00902296" w:rsidRPr="00621078">
        <w:rPr>
          <w:spacing w:val="6"/>
          <w:sz w:val="28"/>
          <w:szCs w:val="28"/>
        </w:rPr>
        <w:t xml:space="preserve">Quyết định này có </w:t>
      </w:r>
      <w:r w:rsidR="00BE14EE" w:rsidRPr="00621078">
        <w:rPr>
          <w:spacing w:val="6"/>
          <w:sz w:val="28"/>
          <w:szCs w:val="28"/>
        </w:rPr>
        <w:t>hiệu lực thi hành kể từ ngày</w:t>
      </w:r>
      <w:r w:rsidR="00237263">
        <w:rPr>
          <w:spacing w:val="6"/>
          <w:sz w:val="28"/>
          <w:szCs w:val="28"/>
        </w:rPr>
        <w:t xml:space="preserve"> </w:t>
      </w:r>
      <w:r w:rsidR="002F4D37">
        <w:rPr>
          <w:spacing w:val="6"/>
          <w:sz w:val="28"/>
          <w:szCs w:val="28"/>
        </w:rPr>
        <w:t>20</w:t>
      </w:r>
      <w:r w:rsidR="00237263">
        <w:rPr>
          <w:spacing w:val="6"/>
          <w:sz w:val="28"/>
          <w:szCs w:val="28"/>
        </w:rPr>
        <w:t xml:space="preserve"> </w:t>
      </w:r>
      <w:r w:rsidR="006E1F18" w:rsidRPr="00621078">
        <w:rPr>
          <w:spacing w:val="6"/>
          <w:sz w:val="28"/>
          <w:szCs w:val="28"/>
        </w:rPr>
        <w:t xml:space="preserve">tháng </w:t>
      </w:r>
      <w:bookmarkStart w:id="3" w:name="_GoBack"/>
      <w:bookmarkEnd w:id="3"/>
      <w:r w:rsidR="00073E0B">
        <w:rPr>
          <w:spacing w:val="6"/>
          <w:sz w:val="28"/>
          <w:szCs w:val="28"/>
        </w:rPr>
        <w:t>0</w:t>
      </w:r>
      <w:r w:rsidR="00E86AD2">
        <w:rPr>
          <w:spacing w:val="6"/>
          <w:sz w:val="28"/>
          <w:szCs w:val="28"/>
        </w:rPr>
        <w:t>2</w:t>
      </w:r>
      <w:r w:rsidR="0063762C" w:rsidRPr="00621078">
        <w:rPr>
          <w:spacing w:val="6"/>
          <w:sz w:val="28"/>
          <w:szCs w:val="28"/>
        </w:rPr>
        <w:t xml:space="preserve"> </w:t>
      </w:r>
      <w:r w:rsidR="00902296" w:rsidRPr="00621078">
        <w:rPr>
          <w:spacing w:val="6"/>
          <w:sz w:val="28"/>
          <w:szCs w:val="28"/>
        </w:rPr>
        <w:t>năm 202</w:t>
      </w:r>
      <w:r w:rsidR="00073E0B">
        <w:rPr>
          <w:spacing w:val="6"/>
          <w:sz w:val="28"/>
          <w:szCs w:val="28"/>
        </w:rPr>
        <w:t>5</w:t>
      </w:r>
      <w:r w:rsidR="00902296" w:rsidRPr="00621078">
        <w:rPr>
          <w:spacing w:val="6"/>
          <w:sz w:val="28"/>
          <w:szCs w:val="28"/>
        </w:rPr>
        <w:t xml:space="preserve">. </w:t>
      </w:r>
    </w:p>
    <w:p w:rsidR="00C9495D" w:rsidRDefault="00AB7788" w:rsidP="00621078">
      <w:pPr>
        <w:spacing w:before="240"/>
        <w:ind w:firstLine="567"/>
        <w:jc w:val="both"/>
        <w:rPr>
          <w:color w:val="000000"/>
          <w:spacing w:val="-2"/>
          <w:sz w:val="28"/>
          <w:szCs w:val="28"/>
        </w:rPr>
      </w:pPr>
      <w:r w:rsidRPr="00621078">
        <w:rPr>
          <w:color w:val="000000"/>
          <w:spacing w:val="-2"/>
          <w:sz w:val="28"/>
          <w:szCs w:val="28"/>
        </w:rPr>
        <w:lastRenderedPageBreak/>
        <w:t xml:space="preserve">2. </w:t>
      </w:r>
      <w:r w:rsidR="00C9495D" w:rsidRPr="00621078">
        <w:rPr>
          <w:color w:val="000000"/>
          <w:spacing w:val="-2"/>
          <w:sz w:val="28"/>
          <w:szCs w:val="28"/>
        </w:rPr>
        <w:t>Bộ trưởng, Thủ trưởng cơ quan ngang bộ, Thủ trưởng cơ quan thuộc Chính p</w:t>
      </w:r>
      <w:r w:rsidRPr="00621078">
        <w:rPr>
          <w:color w:val="000000"/>
          <w:spacing w:val="-2"/>
          <w:sz w:val="28"/>
          <w:szCs w:val="28"/>
        </w:rPr>
        <w:t>hủ, Chủ tịch Ủy ban nhân dân</w:t>
      </w:r>
      <w:r w:rsidR="00C9495D" w:rsidRPr="00621078">
        <w:rPr>
          <w:color w:val="000000"/>
          <w:spacing w:val="-2"/>
          <w:sz w:val="28"/>
          <w:szCs w:val="28"/>
        </w:rPr>
        <w:t xml:space="preserve"> </w:t>
      </w:r>
      <w:r w:rsidR="00294EDF">
        <w:rPr>
          <w:color w:val="000000"/>
          <w:spacing w:val="-2"/>
          <w:sz w:val="28"/>
          <w:szCs w:val="28"/>
        </w:rPr>
        <w:t xml:space="preserve">các </w:t>
      </w:r>
      <w:r w:rsidR="00C9495D" w:rsidRPr="00621078">
        <w:rPr>
          <w:color w:val="000000"/>
          <w:spacing w:val="-2"/>
          <w:sz w:val="28"/>
          <w:szCs w:val="28"/>
        </w:rPr>
        <w:t>tỉnh, thành phố trực thuộc trung ương và các đơn vị có liên quan chịu trách nhiệm thi hành Quyết định này.</w:t>
      </w:r>
    </w:p>
    <w:p w:rsidR="00621078" w:rsidRPr="00621078" w:rsidRDefault="00621078" w:rsidP="00621078">
      <w:pPr>
        <w:spacing w:before="240"/>
        <w:ind w:firstLine="567"/>
        <w:jc w:val="both"/>
        <w:rPr>
          <w:spacing w:val="6"/>
          <w:sz w:val="18"/>
          <w:szCs w:val="28"/>
        </w:rPr>
      </w:pPr>
    </w:p>
    <w:tbl>
      <w:tblPr>
        <w:tblW w:w="8789" w:type="dxa"/>
        <w:tblInd w:w="108" w:type="dxa"/>
        <w:tblLook w:val="01E0" w:firstRow="1" w:lastRow="1" w:firstColumn="1" w:lastColumn="1" w:noHBand="0" w:noVBand="0"/>
      </w:tblPr>
      <w:tblGrid>
        <w:gridCol w:w="5670"/>
        <w:gridCol w:w="3119"/>
      </w:tblGrid>
      <w:tr w:rsidR="00EF517A" w:rsidRPr="00621078" w:rsidTr="00621078">
        <w:tc>
          <w:tcPr>
            <w:tcW w:w="5670" w:type="dxa"/>
          </w:tcPr>
          <w:p w:rsidR="00EF517A" w:rsidRPr="00621078" w:rsidRDefault="006E435E" w:rsidP="00621078">
            <w:pPr>
              <w:ind w:left="-108"/>
              <w:jc w:val="both"/>
              <w:rPr>
                <w:b/>
                <w:i/>
              </w:rPr>
            </w:pPr>
            <w:r w:rsidRPr="00621078">
              <w:rPr>
                <w:b/>
                <w:i/>
              </w:rPr>
              <w:t>Nơi nhận</w:t>
            </w:r>
            <w:r w:rsidR="00EF517A" w:rsidRPr="00621078">
              <w:rPr>
                <w:b/>
                <w:i/>
              </w:rPr>
              <w:t>:</w:t>
            </w:r>
          </w:p>
          <w:p w:rsidR="00EF517A" w:rsidRPr="00621078" w:rsidRDefault="00EF517A" w:rsidP="00621078">
            <w:pPr>
              <w:ind w:left="-108"/>
              <w:jc w:val="both"/>
              <w:rPr>
                <w:sz w:val="22"/>
                <w:szCs w:val="22"/>
              </w:rPr>
            </w:pPr>
            <w:r w:rsidRPr="00621078">
              <w:rPr>
                <w:sz w:val="22"/>
                <w:szCs w:val="22"/>
              </w:rPr>
              <w:t>-</w:t>
            </w:r>
            <w:r w:rsidR="006E435E" w:rsidRPr="00621078">
              <w:rPr>
                <w:sz w:val="22"/>
                <w:szCs w:val="22"/>
              </w:rPr>
              <w:t xml:space="preserve"> Ban Bí thư Trung ương Đảng</w:t>
            </w:r>
            <w:r w:rsidR="00571A64" w:rsidRPr="00621078">
              <w:rPr>
                <w:sz w:val="22"/>
                <w:szCs w:val="22"/>
              </w:rPr>
              <w:t>;</w:t>
            </w:r>
          </w:p>
          <w:p w:rsidR="00EF517A" w:rsidRPr="00621078" w:rsidRDefault="00EF517A" w:rsidP="00621078">
            <w:pPr>
              <w:ind w:left="-108"/>
              <w:jc w:val="both"/>
              <w:rPr>
                <w:sz w:val="22"/>
                <w:szCs w:val="22"/>
              </w:rPr>
            </w:pPr>
            <w:r w:rsidRPr="00621078">
              <w:rPr>
                <w:sz w:val="22"/>
                <w:szCs w:val="22"/>
              </w:rPr>
              <w:t>-</w:t>
            </w:r>
            <w:r w:rsidR="006E435E" w:rsidRPr="00621078">
              <w:rPr>
                <w:sz w:val="22"/>
                <w:szCs w:val="22"/>
              </w:rPr>
              <w:t xml:space="preserve"> Thủ tướng</w:t>
            </w:r>
            <w:r w:rsidRPr="00621078">
              <w:rPr>
                <w:sz w:val="22"/>
                <w:szCs w:val="22"/>
              </w:rPr>
              <w:t>,</w:t>
            </w:r>
            <w:r w:rsidR="006E435E" w:rsidRPr="00621078">
              <w:rPr>
                <w:sz w:val="22"/>
                <w:szCs w:val="22"/>
              </w:rPr>
              <w:t xml:space="preserve"> các Phó Thủ tướng Chính phủ</w:t>
            </w:r>
            <w:r w:rsidR="00571A64" w:rsidRPr="00621078">
              <w:rPr>
                <w:sz w:val="22"/>
                <w:szCs w:val="22"/>
              </w:rPr>
              <w:t>;</w:t>
            </w:r>
          </w:p>
          <w:p w:rsidR="001B1A4A" w:rsidRPr="00621078" w:rsidRDefault="00EF517A" w:rsidP="00621078">
            <w:pPr>
              <w:ind w:left="-108"/>
              <w:jc w:val="both"/>
              <w:rPr>
                <w:sz w:val="22"/>
                <w:szCs w:val="22"/>
              </w:rPr>
            </w:pPr>
            <w:r w:rsidRPr="00621078">
              <w:rPr>
                <w:sz w:val="22"/>
                <w:szCs w:val="22"/>
              </w:rPr>
              <w:t>-</w:t>
            </w:r>
            <w:r w:rsidR="006E435E" w:rsidRPr="00621078">
              <w:rPr>
                <w:sz w:val="22"/>
                <w:szCs w:val="22"/>
              </w:rPr>
              <w:t xml:space="preserve"> Các </w:t>
            </w:r>
            <w:r w:rsidR="00621078">
              <w:rPr>
                <w:sz w:val="22"/>
                <w:szCs w:val="22"/>
              </w:rPr>
              <w:t>b</w:t>
            </w:r>
            <w:r w:rsidR="006E435E" w:rsidRPr="00621078">
              <w:rPr>
                <w:sz w:val="22"/>
                <w:szCs w:val="22"/>
              </w:rPr>
              <w:t>ộ</w:t>
            </w:r>
            <w:r w:rsidRPr="00621078">
              <w:rPr>
                <w:sz w:val="22"/>
                <w:szCs w:val="22"/>
              </w:rPr>
              <w:t>,</w:t>
            </w:r>
            <w:r w:rsidR="006E435E" w:rsidRPr="00621078">
              <w:rPr>
                <w:sz w:val="22"/>
                <w:szCs w:val="22"/>
              </w:rPr>
              <w:t xml:space="preserve"> cơ quan ngang </w:t>
            </w:r>
            <w:r w:rsidR="00D42270" w:rsidRPr="00621078">
              <w:rPr>
                <w:sz w:val="22"/>
                <w:szCs w:val="22"/>
              </w:rPr>
              <w:t>b</w:t>
            </w:r>
            <w:r w:rsidR="006E435E" w:rsidRPr="00621078">
              <w:rPr>
                <w:sz w:val="22"/>
                <w:szCs w:val="22"/>
              </w:rPr>
              <w:t>ộ</w:t>
            </w:r>
            <w:r w:rsidR="001B1A4A" w:rsidRPr="00621078">
              <w:rPr>
                <w:sz w:val="22"/>
                <w:szCs w:val="22"/>
              </w:rPr>
              <w:t>, cơ quan thuộc C</w:t>
            </w:r>
            <w:r w:rsidR="00D42270" w:rsidRPr="00621078">
              <w:rPr>
                <w:sz w:val="22"/>
                <w:szCs w:val="22"/>
              </w:rPr>
              <w:t xml:space="preserve">hính </w:t>
            </w:r>
            <w:r w:rsidR="0061254C" w:rsidRPr="00621078">
              <w:rPr>
                <w:sz w:val="22"/>
                <w:szCs w:val="22"/>
              </w:rPr>
              <w:t>p</w:t>
            </w:r>
            <w:r w:rsidR="00D42270" w:rsidRPr="00621078">
              <w:rPr>
                <w:sz w:val="22"/>
                <w:szCs w:val="22"/>
              </w:rPr>
              <w:t>hủ</w:t>
            </w:r>
            <w:r w:rsidR="00571A64" w:rsidRPr="00621078">
              <w:rPr>
                <w:sz w:val="22"/>
                <w:szCs w:val="22"/>
              </w:rPr>
              <w:t>;</w:t>
            </w:r>
          </w:p>
          <w:p w:rsidR="001B1A4A" w:rsidRPr="00621078" w:rsidRDefault="001B1A4A" w:rsidP="00621078">
            <w:pPr>
              <w:ind w:left="-108"/>
              <w:jc w:val="both"/>
              <w:rPr>
                <w:sz w:val="22"/>
                <w:szCs w:val="22"/>
              </w:rPr>
            </w:pPr>
            <w:r w:rsidRPr="00621078">
              <w:rPr>
                <w:sz w:val="22"/>
                <w:szCs w:val="22"/>
              </w:rPr>
              <w:t>- HĐND, UBND các tỉnh,</w:t>
            </w:r>
            <w:r w:rsidR="00D42270" w:rsidRPr="00621078">
              <w:rPr>
                <w:sz w:val="22"/>
                <w:szCs w:val="22"/>
              </w:rPr>
              <w:t xml:space="preserve"> </w:t>
            </w:r>
            <w:r w:rsidRPr="00621078">
              <w:rPr>
                <w:sz w:val="22"/>
                <w:szCs w:val="22"/>
              </w:rPr>
              <w:t>th</w:t>
            </w:r>
            <w:r w:rsidR="00FE3F51" w:rsidRPr="00621078">
              <w:rPr>
                <w:sz w:val="22"/>
                <w:szCs w:val="22"/>
              </w:rPr>
              <w:t xml:space="preserve">ành phố trực thuộc </w:t>
            </w:r>
            <w:r w:rsidR="000D2400" w:rsidRPr="00621078">
              <w:rPr>
                <w:sz w:val="22"/>
                <w:szCs w:val="22"/>
              </w:rPr>
              <w:t>t</w:t>
            </w:r>
            <w:r w:rsidRPr="00621078">
              <w:rPr>
                <w:sz w:val="22"/>
                <w:szCs w:val="22"/>
              </w:rPr>
              <w:t>rung ương;</w:t>
            </w:r>
          </w:p>
          <w:p w:rsidR="001B1A4A" w:rsidRPr="00621078" w:rsidRDefault="001B1A4A" w:rsidP="00621078">
            <w:pPr>
              <w:ind w:left="-108"/>
              <w:jc w:val="both"/>
              <w:rPr>
                <w:sz w:val="22"/>
                <w:szCs w:val="22"/>
              </w:rPr>
            </w:pPr>
            <w:r w:rsidRPr="00621078">
              <w:rPr>
                <w:sz w:val="22"/>
                <w:szCs w:val="22"/>
              </w:rPr>
              <w:t>- Văn phòng Trung ương và các Ban của Đảng;</w:t>
            </w:r>
          </w:p>
          <w:p w:rsidR="00D42270" w:rsidRPr="00621078" w:rsidRDefault="00D42270" w:rsidP="00621078">
            <w:pPr>
              <w:ind w:left="-108"/>
              <w:jc w:val="both"/>
              <w:rPr>
                <w:sz w:val="22"/>
                <w:szCs w:val="22"/>
              </w:rPr>
            </w:pPr>
            <w:r w:rsidRPr="00621078">
              <w:rPr>
                <w:sz w:val="22"/>
                <w:szCs w:val="22"/>
              </w:rPr>
              <w:t>- Văn phòng Tổng Bí thư;</w:t>
            </w:r>
          </w:p>
          <w:p w:rsidR="001B1A4A" w:rsidRPr="00621078" w:rsidRDefault="001B1A4A" w:rsidP="00621078">
            <w:pPr>
              <w:ind w:left="-108"/>
              <w:jc w:val="both"/>
              <w:rPr>
                <w:sz w:val="22"/>
                <w:szCs w:val="22"/>
              </w:rPr>
            </w:pPr>
            <w:r w:rsidRPr="00621078">
              <w:rPr>
                <w:sz w:val="22"/>
                <w:szCs w:val="22"/>
              </w:rPr>
              <w:t>- Văn phòng Chủ tịch nước;</w:t>
            </w:r>
          </w:p>
          <w:p w:rsidR="00EF517A" w:rsidRPr="00621078" w:rsidRDefault="00EF517A" w:rsidP="00621078">
            <w:pPr>
              <w:ind w:left="-108"/>
              <w:jc w:val="both"/>
              <w:rPr>
                <w:sz w:val="22"/>
                <w:szCs w:val="22"/>
              </w:rPr>
            </w:pPr>
            <w:r w:rsidRPr="00621078">
              <w:rPr>
                <w:sz w:val="22"/>
                <w:szCs w:val="22"/>
              </w:rPr>
              <w:t>-</w:t>
            </w:r>
            <w:r w:rsidR="006E435E" w:rsidRPr="00621078">
              <w:rPr>
                <w:sz w:val="22"/>
                <w:szCs w:val="22"/>
              </w:rPr>
              <w:t xml:space="preserve"> Hội đồng </w:t>
            </w:r>
            <w:r w:rsidR="00362995" w:rsidRPr="00621078">
              <w:rPr>
                <w:sz w:val="22"/>
                <w:szCs w:val="22"/>
              </w:rPr>
              <w:t>D</w:t>
            </w:r>
            <w:r w:rsidR="006E435E" w:rsidRPr="00621078">
              <w:rPr>
                <w:sz w:val="22"/>
                <w:szCs w:val="22"/>
              </w:rPr>
              <w:t xml:space="preserve">ân tộc và các </w:t>
            </w:r>
            <w:r w:rsidR="00621078">
              <w:rPr>
                <w:sz w:val="22"/>
                <w:szCs w:val="22"/>
              </w:rPr>
              <w:t>Ủy</w:t>
            </w:r>
            <w:r w:rsidR="006E435E" w:rsidRPr="00621078">
              <w:rPr>
                <w:sz w:val="22"/>
                <w:szCs w:val="22"/>
              </w:rPr>
              <w:t xml:space="preserve"> ban của Quốc hội</w:t>
            </w:r>
            <w:r w:rsidR="00571A64" w:rsidRPr="00621078">
              <w:rPr>
                <w:sz w:val="22"/>
                <w:szCs w:val="22"/>
              </w:rPr>
              <w:t>;</w:t>
            </w:r>
          </w:p>
          <w:p w:rsidR="00EF517A" w:rsidRPr="00621078" w:rsidRDefault="00EF517A" w:rsidP="00621078">
            <w:pPr>
              <w:ind w:left="-108"/>
              <w:jc w:val="both"/>
              <w:rPr>
                <w:sz w:val="22"/>
                <w:szCs w:val="22"/>
              </w:rPr>
            </w:pPr>
            <w:r w:rsidRPr="00621078">
              <w:rPr>
                <w:sz w:val="22"/>
                <w:szCs w:val="22"/>
              </w:rPr>
              <w:t>-</w:t>
            </w:r>
            <w:r w:rsidR="006E435E" w:rsidRPr="00621078">
              <w:rPr>
                <w:sz w:val="22"/>
                <w:szCs w:val="22"/>
              </w:rPr>
              <w:t xml:space="preserve"> Văn phòng Quốc hội</w:t>
            </w:r>
            <w:r w:rsidR="00571A64" w:rsidRPr="00621078">
              <w:rPr>
                <w:sz w:val="22"/>
                <w:szCs w:val="22"/>
              </w:rPr>
              <w:t>;</w:t>
            </w:r>
          </w:p>
          <w:p w:rsidR="00EF517A" w:rsidRPr="00621078" w:rsidRDefault="00EF517A" w:rsidP="00621078">
            <w:pPr>
              <w:ind w:left="-108"/>
              <w:jc w:val="both"/>
              <w:rPr>
                <w:sz w:val="22"/>
                <w:szCs w:val="22"/>
              </w:rPr>
            </w:pPr>
            <w:r w:rsidRPr="00621078">
              <w:rPr>
                <w:sz w:val="22"/>
                <w:szCs w:val="22"/>
              </w:rPr>
              <w:t>-</w:t>
            </w:r>
            <w:r w:rsidR="006E435E" w:rsidRPr="00621078">
              <w:rPr>
                <w:sz w:val="22"/>
                <w:szCs w:val="22"/>
              </w:rPr>
              <w:t xml:space="preserve"> Toà án nhân dân tối cao</w:t>
            </w:r>
            <w:r w:rsidR="00571A64" w:rsidRPr="00621078">
              <w:rPr>
                <w:sz w:val="22"/>
                <w:szCs w:val="22"/>
              </w:rPr>
              <w:t>;</w:t>
            </w:r>
          </w:p>
          <w:p w:rsidR="001B1A4A" w:rsidRPr="00621078" w:rsidRDefault="00EF517A" w:rsidP="00621078">
            <w:pPr>
              <w:ind w:left="-108"/>
              <w:rPr>
                <w:sz w:val="22"/>
                <w:szCs w:val="22"/>
              </w:rPr>
            </w:pPr>
            <w:r w:rsidRPr="00621078">
              <w:rPr>
                <w:sz w:val="22"/>
                <w:szCs w:val="22"/>
              </w:rPr>
              <w:t>-</w:t>
            </w:r>
            <w:r w:rsidR="006E435E" w:rsidRPr="00621078">
              <w:rPr>
                <w:sz w:val="22"/>
                <w:szCs w:val="22"/>
              </w:rPr>
              <w:t xml:space="preserve"> Viện kiểm sát nhân dân tối cao</w:t>
            </w:r>
            <w:r w:rsidR="00571A64" w:rsidRPr="00621078">
              <w:rPr>
                <w:sz w:val="22"/>
                <w:szCs w:val="22"/>
              </w:rPr>
              <w:t>;</w:t>
            </w:r>
            <w:r w:rsidRPr="00621078">
              <w:rPr>
                <w:sz w:val="22"/>
                <w:szCs w:val="22"/>
              </w:rPr>
              <w:t xml:space="preserve"> </w:t>
            </w:r>
          </w:p>
          <w:p w:rsidR="002F05D6" w:rsidRPr="00621078" w:rsidRDefault="001B1A4A" w:rsidP="00621078">
            <w:pPr>
              <w:ind w:left="-108"/>
              <w:rPr>
                <w:sz w:val="22"/>
                <w:szCs w:val="22"/>
              </w:rPr>
            </w:pPr>
            <w:r w:rsidRPr="00621078">
              <w:rPr>
                <w:sz w:val="22"/>
                <w:szCs w:val="22"/>
              </w:rPr>
              <w:t xml:space="preserve">- Kiểm toán </w:t>
            </w:r>
            <w:r w:rsidR="00621078">
              <w:rPr>
                <w:sz w:val="22"/>
                <w:szCs w:val="22"/>
              </w:rPr>
              <w:t>n</w:t>
            </w:r>
            <w:r w:rsidRPr="00621078">
              <w:rPr>
                <w:sz w:val="22"/>
                <w:szCs w:val="22"/>
              </w:rPr>
              <w:t>hà nước;</w:t>
            </w:r>
          </w:p>
          <w:p w:rsidR="002F05D6" w:rsidRPr="00621078" w:rsidRDefault="002F05D6" w:rsidP="00621078">
            <w:pPr>
              <w:ind w:left="-108"/>
              <w:rPr>
                <w:sz w:val="22"/>
                <w:szCs w:val="22"/>
              </w:rPr>
            </w:pPr>
            <w:r w:rsidRPr="00621078">
              <w:rPr>
                <w:sz w:val="22"/>
                <w:szCs w:val="22"/>
              </w:rPr>
              <w:t xml:space="preserve">- </w:t>
            </w:r>
            <w:r w:rsidR="00931A5A" w:rsidRPr="00621078">
              <w:rPr>
                <w:sz w:val="22"/>
                <w:szCs w:val="22"/>
              </w:rPr>
              <w:t>Ủy ban</w:t>
            </w:r>
            <w:r w:rsidRPr="00621078">
              <w:rPr>
                <w:sz w:val="22"/>
                <w:szCs w:val="22"/>
              </w:rPr>
              <w:t xml:space="preserve"> Giám sát tài chính Quốc gia;</w:t>
            </w:r>
          </w:p>
          <w:p w:rsidR="002F05D6" w:rsidRPr="00621078" w:rsidRDefault="002F05D6" w:rsidP="00621078">
            <w:pPr>
              <w:ind w:left="-108"/>
              <w:rPr>
                <w:sz w:val="22"/>
                <w:szCs w:val="22"/>
              </w:rPr>
            </w:pPr>
            <w:r w:rsidRPr="00621078">
              <w:rPr>
                <w:sz w:val="22"/>
                <w:szCs w:val="22"/>
              </w:rPr>
              <w:t xml:space="preserve">- Ngân hàng Chính sách </w:t>
            </w:r>
            <w:r w:rsidR="00D42270" w:rsidRPr="00621078">
              <w:rPr>
                <w:sz w:val="22"/>
                <w:szCs w:val="22"/>
              </w:rPr>
              <w:t>x</w:t>
            </w:r>
            <w:r w:rsidRPr="00621078">
              <w:rPr>
                <w:sz w:val="22"/>
                <w:szCs w:val="22"/>
              </w:rPr>
              <w:t>ã hội;</w:t>
            </w:r>
          </w:p>
          <w:p w:rsidR="00D42270" w:rsidRPr="00621078" w:rsidRDefault="002F05D6" w:rsidP="00621078">
            <w:pPr>
              <w:ind w:left="-108"/>
              <w:rPr>
                <w:sz w:val="22"/>
                <w:szCs w:val="22"/>
              </w:rPr>
            </w:pPr>
            <w:r w:rsidRPr="00621078">
              <w:rPr>
                <w:sz w:val="22"/>
                <w:szCs w:val="22"/>
              </w:rPr>
              <w:t>- Ngân hàng Phát triển Việt Nam;</w:t>
            </w:r>
            <w:r w:rsidR="00EF517A" w:rsidRPr="00621078">
              <w:rPr>
                <w:sz w:val="22"/>
                <w:szCs w:val="22"/>
              </w:rPr>
              <w:t xml:space="preserve">  </w:t>
            </w:r>
          </w:p>
          <w:p w:rsidR="00D42270" w:rsidRPr="00621078" w:rsidRDefault="00D42270" w:rsidP="00621078">
            <w:pPr>
              <w:ind w:left="-108"/>
              <w:rPr>
                <w:sz w:val="22"/>
                <w:szCs w:val="22"/>
              </w:rPr>
            </w:pPr>
            <w:r w:rsidRPr="00621078">
              <w:rPr>
                <w:sz w:val="22"/>
                <w:szCs w:val="22"/>
              </w:rPr>
              <w:t xml:space="preserve">- Ủy ban </w:t>
            </w:r>
            <w:r w:rsidR="00621078">
              <w:rPr>
                <w:sz w:val="22"/>
                <w:szCs w:val="22"/>
              </w:rPr>
              <w:t>t</w:t>
            </w:r>
            <w:r w:rsidRPr="00621078">
              <w:rPr>
                <w:sz w:val="22"/>
                <w:szCs w:val="22"/>
              </w:rPr>
              <w:t>rung ương Mặt trận Tổ quốc Việt Nam</w:t>
            </w:r>
            <w:r w:rsidR="0024373B" w:rsidRPr="00621078">
              <w:rPr>
                <w:sz w:val="22"/>
                <w:szCs w:val="22"/>
              </w:rPr>
              <w:t>;</w:t>
            </w:r>
          </w:p>
          <w:p w:rsidR="001B4D48" w:rsidRPr="00621078" w:rsidRDefault="001B4D48" w:rsidP="00621078">
            <w:pPr>
              <w:ind w:left="-108"/>
              <w:rPr>
                <w:sz w:val="22"/>
                <w:szCs w:val="22"/>
              </w:rPr>
            </w:pPr>
            <w:r w:rsidRPr="00621078">
              <w:rPr>
                <w:sz w:val="22"/>
                <w:szCs w:val="22"/>
              </w:rPr>
              <w:t xml:space="preserve">- Cơ quan </w:t>
            </w:r>
            <w:r w:rsidR="00AD620B" w:rsidRPr="00621078">
              <w:rPr>
                <w:sz w:val="22"/>
                <w:szCs w:val="22"/>
              </w:rPr>
              <w:t>t</w:t>
            </w:r>
            <w:r w:rsidRPr="00621078">
              <w:rPr>
                <w:sz w:val="22"/>
                <w:szCs w:val="22"/>
              </w:rPr>
              <w:t>rung ương của các đoàn thể;</w:t>
            </w:r>
          </w:p>
          <w:p w:rsidR="00881F63" w:rsidRPr="00621078" w:rsidRDefault="00EF517A" w:rsidP="00621078">
            <w:pPr>
              <w:ind w:left="-108"/>
              <w:jc w:val="both"/>
              <w:rPr>
                <w:sz w:val="22"/>
                <w:szCs w:val="22"/>
              </w:rPr>
            </w:pPr>
            <w:r w:rsidRPr="00621078">
              <w:rPr>
                <w:sz w:val="22"/>
                <w:szCs w:val="22"/>
              </w:rPr>
              <w:t xml:space="preserve">- VPCP: BTCN, </w:t>
            </w:r>
            <w:r w:rsidR="006E435E" w:rsidRPr="00621078">
              <w:rPr>
                <w:sz w:val="22"/>
                <w:szCs w:val="22"/>
              </w:rPr>
              <w:t>các PCN</w:t>
            </w:r>
            <w:r w:rsidRPr="00621078">
              <w:rPr>
                <w:sz w:val="22"/>
                <w:szCs w:val="22"/>
              </w:rPr>
              <w:t xml:space="preserve">, </w:t>
            </w:r>
            <w:r w:rsidR="00D42270" w:rsidRPr="00621078">
              <w:rPr>
                <w:sz w:val="22"/>
                <w:szCs w:val="22"/>
              </w:rPr>
              <w:t xml:space="preserve">Trợ lý </w:t>
            </w:r>
            <w:proofErr w:type="spellStart"/>
            <w:r w:rsidR="00D42270" w:rsidRPr="00621078">
              <w:rPr>
                <w:sz w:val="22"/>
                <w:szCs w:val="22"/>
              </w:rPr>
              <w:t>TTg</w:t>
            </w:r>
            <w:proofErr w:type="spellEnd"/>
            <w:r w:rsidR="00D42270" w:rsidRPr="00621078">
              <w:rPr>
                <w:sz w:val="22"/>
                <w:szCs w:val="22"/>
              </w:rPr>
              <w:t xml:space="preserve">, TGĐ </w:t>
            </w:r>
            <w:r w:rsidR="002F05D6" w:rsidRPr="00621078">
              <w:rPr>
                <w:sz w:val="22"/>
                <w:szCs w:val="22"/>
              </w:rPr>
              <w:t>Cổng TTĐT,</w:t>
            </w:r>
            <w:r w:rsidR="00D42270" w:rsidRPr="00621078">
              <w:rPr>
                <w:sz w:val="22"/>
                <w:szCs w:val="22"/>
              </w:rPr>
              <w:t xml:space="preserve"> </w:t>
            </w:r>
            <w:r w:rsidR="00881F63" w:rsidRPr="00621078">
              <w:rPr>
                <w:sz w:val="22"/>
                <w:szCs w:val="22"/>
              </w:rPr>
              <w:t xml:space="preserve"> </w:t>
            </w:r>
          </w:p>
          <w:p w:rsidR="00EF517A" w:rsidRPr="00621078" w:rsidRDefault="00881F63" w:rsidP="00621078">
            <w:pPr>
              <w:ind w:left="-108"/>
              <w:jc w:val="both"/>
              <w:rPr>
                <w:sz w:val="22"/>
                <w:szCs w:val="22"/>
              </w:rPr>
            </w:pPr>
            <w:r w:rsidRPr="00621078">
              <w:rPr>
                <w:sz w:val="22"/>
                <w:szCs w:val="22"/>
              </w:rPr>
              <w:t xml:space="preserve">  </w:t>
            </w:r>
            <w:r w:rsidR="006E435E" w:rsidRPr="00621078">
              <w:rPr>
                <w:sz w:val="22"/>
                <w:szCs w:val="22"/>
              </w:rPr>
              <w:t>các Vụ</w:t>
            </w:r>
            <w:r w:rsidR="00F20D35" w:rsidRPr="00621078">
              <w:rPr>
                <w:sz w:val="22"/>
                <w:szCs w:val="22"/>
              </w:rPr>
              <w:t>,</w:t>
            </w:r>
            <w:r w:rsidR="006E435E" w:rsidRPr="00621078">
              <w:rPr>
                <w:sz w:val="22"/>
                <w:szCs w:val="22"/>
              </w:rPr>
              <w:t xml:space="preserve"> Cục</w:t>
            </w:r>
            <w:r w:rsidR="00F20D35" w:rsidRPr="00621078">
              <w:rPr>
                <w:sz w:val="22"/>
                <w:szCs w:val="22"/>
              </w:rPr>
              <w:t>,</w:t>
            </w:r>
            <w:r w:rsidR="006E435E" w:rsidRPr="00621078">
              <w:rPr>
                <w:sz w:val="22"/>
                <w:szCs w:val="22"/>
              </w:rPr>
              <w:t xml:space="preserve"> đơn vị trực thuộc</w:t>
            </w:r>
            <w:r w:rsidR="002F05D6" w:rsidRPr="00621078">
              <w:rPr>
                <w:sz w:val="22"/>
                <w:szCs w:val="22"/>
              </w:rPr>
              <w:t>, Công báo;</w:t>
            </w:r>
          </w:p>
          <w:p w:rsidR="00EF517A" w:rsidRPr="00621078" w:rsidRDefault="00EF517A" w:rsidP="00621078">
            <w:pPr>
              <w:ind w:left="-108"/>
              <w:jc w:val="both"/>
              <w:rPr>
                <w:sz w:val="22"/>
                <w:szCs w:val="22"/>
              </w:rPr>
            </w:pPr>
            <w:r w:rsidRPr="00621078">
              <w:rPr>
                <w:sz w:val="22"/>
                <w:szCs w:val="22"/>
              </w:rPr>
              <w:t>-</w:t>
            </w:r>
            <w:r w:rsidR="006E435E" w:rsidRPr="00621078">
              <w:rPr>
                <w:sz w:val="22"/>
                <w:szCs w:val="22"/>
              </w:rPr>
              <w:t xml:space="preserve"> Lưu</w:t>
            </w:r>
            <w:r w:rsidRPr="00621078">
              <w:rPr>
                <w:sz w:val="22"/>
                <w:szCs w:val="22"/>
              </w:rPr>
              <w:t xml:space="preserve">: </w:t>
            </w:r>
            <w:r w:rsidR="00AC3076" w:rsidRPr="00621078">
              <w:rPr>
                <w:sz w:val="22"/>
                <w:szCs w:val="22"/>
              </w:rPr>
              <w:t>VT</w:t>
            </w:r>
            <w:r w:rsidR="002F05D6" w:rsidRPr="00621078">
              <w:rPr>
                <w:sz w:val="22"/>
                <w:szCs w:val="22"/>
              </w:rPr>
              <w:t xml:space="preserve">, </w:t>
            </w:r>
            <w:r w:rsidR="00621078">
              <w:rPr>
                <w:sz w:val="22"/>
                <w:szCs w:val="22"/>
              </w:rPr>
              <w:t>NN</w:t>
            </w:r>
            <w:r w:rsidR="00AC3076" w:rsidRPr="00621078">
              <w:rPr>
                <w:sz w:val="22"/>
                <w:szCs w:val="22"/>
              </w:rPr>
              <w:t xml:space="preserve"> </w:t>
            </w:r>
            <w:r w:rsidRPr="00621078">
              <w:rPr>
                <w:sz w:val="22"/>
                <w:szCs w:val="22"/>
              </w:rPr>
              <w:t>(</w:t>
            </w:r>
            <w:r w:rsidR="00621078">
              <w:rPr>
                <w:sz w:val="22"/>
                <w:szCs w:val="22"/>
              </w:rPr>
              <w:t>2</w:t>
            </w:r>
            <w:r w:rsidRPr="00621078">
              <w:rPr>
                <w:sz w:val="22"/>
                <w:szCs w:val="22"/>
              </w:rPr>
              <w:t>b)</w:t>
            </w:r>
            <w:r w:rsidR="002F05D6" w:rsidRPr="00621078">
              <w:rPr>
                <w:sz w:val="22"/>
                <w:szCs w:val="22"/>
              </w:rPr>
              <w:t>.</w:t>
            </w:r>
            <w:r w:rsidR="00AC3076" w:rsidRPr="00621078">
              <w:rPr>
                <w:sz w:val="22"/>
                <w:szCs w:val="22"/>
              </w:rPr>
              <w:t xml:space="preserve"> </w:t>
            </w:r>
            <w:r w:rsidRPr="00621078">
              <w:rPr>
                <w:sz w:val="22"/>
                <w:szCs w:val="22"/>
              </w:rPr>
              <w:t xml:space="preserve">   </w:t>
            </w:r>
          </w:p>
        </w:tc>
        <w:tc>
          <w:tcPr>
            <w:tcW w:w="3119" w:type="dxa"/>
          </w:tcPr>
          <w:p w:rsidR="00EF517A" w:rsidRPr="00621078" w:rsidRDefault="004A1039" w:rsidP="00621078">
            <w:pPr>
              <w:jc w:val="center"/>
              <w:rPr>
                <w:b/>
                <w:sz w:val="28"/>
                <w:szCs w:val="28"/>
              </w:rPr>
            </w:pPr>
            <w:r w:rsidRPr="00621078">
              <w:rPr>
                <w:b/>
                <w:sz w:val="28"/>
                <w:szCs w:val="28"/>
              </w:rPr>
              <w:t xml:space="preserve">KT. </w:t>
            </w:r>
            <w:r w:rsidR="006E435E" w:rsidRPr="00621078">
              <w:rPr>
                <w:b/>
                <w:sz w:val="28"/>
                <w:szCs w:val="28"/>
              </w:rPr>
              <w:t>TH</w:t>
            </w:r>
            <w:r w:rsidR="00A44EAF" w:rsidRPr="00621078">
              <w:rPr>
                <w:b/>
                <w:sz w:val="28"/>
                <w:szCs w:val="28"/>
              </w:rPr>
              <w:t>Ủ TƯỚNG</w:t>
            </w:r>
          </w:p>
          <w:p w:rsidR="004A1039" w:rsidRPr="00621078" w:rsidRDefault="004A1039" w:rsidP="00621078">
            <w:pPr>
              <w:jc w:val="center"/>
              <w:rPr>
                <w:b/>
                <w:sz w:val="28"/>
                <w:szCs w:val="28"/>
              </w:rPr>
            </w:pPr>
            <w:r w:rsidRPr="00621078">
              <w:rPr>
                <w:b/>
                <w:sz w:val="28"/>
                <w:szCs w:val="28"/>
              </w:rPr>
              <w:t>PHÓ THỦ TƯỚNG</w:t>
            </w:r>
          </w:p>
          <w:p w:rsidR="00E84FCC" w:rsidRPr="005E2260" w:rsidRDefault="00E84FCC" w:rsidP="00E84FCC">
            <w:pPr>
              <w:widowControl w:val="0"/>
              <w:autoSpaceDE w:val="0"/>
              <w:autoSpaceDN w:val="0"/>
              <w:adjustRightInd w:val="0"/>
              <w:jc w:val="center"/>
              <w:textAlignment w:val="center"/>
              <w:rPr>
                <w:b/>
                <w:sz w:val="18"/>
                <w:szCs w:val="26"/>
              </w:rPr>
            </w:pPr>
          </w:p>
          <w:p w:rsidR="00E84FCC" w:rsidRPr="00E84FCC" w:rsidRDefault="00E84FCC" w:rsidP="00E84FCC">
            <w:pPr>
              <w:widowControl w:val="0"/>
              <w:autoSpaceDE w:val="0"/>
              <w:autoSpaceDN w:val="0"/>
              <w:adjustRightInd w:val="0"/>
              <w:jc w:val="center"/>
              <w:textAlignment w:val="center"/>
              <w:rPr>
                <w:b/>
                <w:color w:val="FFFFFF"/>
                <w:szCs w:val="26"/>
              </w:rPr>
            </w:pPr>
            <w:r w:rsidRPr="005E2260">
              <w:rPr>
                <w:b/>
                <w:szCs w:val="26"/>
              </w:rPr>
              <w:t xml:space="preserve"> </w:t>
            </w:r>
            <w:r w:rsidRPr="00E84FCC">
              <w:rPr>
                <w:b/>
                <w:color w:val="FFFFFF"/>
                <w:sz w:val="96"/>
                <w:szCs w:val="26"/>
              </w:rPr>
              <w:t>[</w:t>
            </w:r>
            <w:proofErr w:type="spellStart"/>
            <w:r w:rsidRPr="00E84FCC">
              <w:rPr>
                <w:b/>
                <w:color w:val="FFFFFF"/>
                <w:sz w:val="96"/>
                <w:szCs w:val="26"/>
              </w:rPr>
              <w:t>daky</w:t>
            </w:r>
            <w:proofErr w:type="spellEnd"/>
            <w:r w:rsidRPr="00E84FCC">
              <w:rPr>
                <w:b/>
                <w:color w:val="FFFFFF"/>
                <w:sz w:val="96"/>
                <w:szCs w:val="26"/>
              </w:rPr>
              <w:t>]</w:t>
            </w:r>
          </w:p>
          <w:p w:rsidR="00E84FCC" w:rsidRPr="005E2260" w:rsidRDefault="00E84FCC" w:rsidP="00E84FCC">
            <w:pPr>
              <w:widowControl w:val="0"/>
              <w:autoSpaceDE w:val="0"/>
              <w:autoSpaceDN w:val="0"/>
              <w:adjustRightInd w:val="0"/>
              <w:jc w:val="center"/>
              <w:textAlignment w:val="center"/>
              <w:rPr>
                <w:b/>
                <w:bCs/>
                <w:sz w:val="18"/>
                <w:szCs w:val="26"/>
              </w:rPr>
            </w:pPr>
          </w:p>
          <w:p w:rsidR="00EF517A" w:rsidRPr="00621078" w:rsidRDefault="00733831" w:rsidP="00621078">
            <w:pPr>
              <w:jc w:val="center"/>
              <w:rPr>
                <w:b/>
                <w:sz w:val="28"/>
                <w:szCs w:val="28"/>
              </w:rPr>
            </w:pPr>
            <w:r w:rsidRPr="00621078">
              <w:rPr>
                <w:b/>
                <w:sz w:val="28"/>
                <w:szCs w:val="28"/>
              </w:rPr>
              <w:t>Trần Hồng Hà</w:t>
            </w:r>
          </w:p>
        </w:tc>
      </w:tr>
    </w:tbl>
    <w:p w:rsidR="002E659C" w:rsidRPr="00621078" w:rsidRDefault="002E659C" w:rsidP="0094154B"/>
    <w:sectPr w:rsidR="002E659C" w:rsidRPr="00621078" w:rsidSect="00621078">
      <w:headerReference w:type="default" r:id="rId8"/>
      <w:footerReference w:type="even" r:id="rId9"/>
      <w:footerReference w:type="default" r:id="rId10"/>
      <w:pgSz w:w="11907" w:h="16840" w:code="9"/>
      <w:pgMar w:top="1418" w:right="1134" w:bottom="1134" w:left="1985"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7D48" w:rsidRDefault="00077D48" w:rsidP="00FF2EF3">
      <w:r>
        <w:separator/>
      </w:r>
    </w:p>
  </w:endnote>
  <w:endnote w:type="continuationSeparator" w:id="0">
    <w:p w:rsidR="00077D48" w:rsidRDefault="00077D48" w:rsidP="00FF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148" w:rsidRDefault="00736148" w:rsidP="000143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36148" w:rsidRDefault="00736148" w:rsidP="007361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EF3" w:rsidRPr="00FF2EF3" w:rsidRDefault="00FF2EF3" w:rsidP="00736148">
    <w:pPr>
      <w:pStyle w:val="Footer"/>
      <w:ind w:right="360"/>
      <w:jc w:val="right"/>
      <w:rPr>
        <w:sz w:val="28"/>
        <w:szCs w:val="28"/>
      </w:rPr>
    </w:pPr>
  </w:p>
  <w:p w:rsidR="00FF2EF3" w:rsidRPr="00FF2EF3" w:rsidRDefault="00FF2EF3">
    <w:pPr>
      <w:pStyle w:val="Foo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7D48" w:rsidRDefault="00077D48" w:rsidP="00FF2EF3">
      <w:r>
        <w:separator/>
      </w:r>
    </w:p>
  </w:footnote>
  <w:footnote w:type="continuationSeparator" w:id="0">
    <w:p w:rsidR="00077D48" w:rsidRDefault="00077D48" w:rsidP="00FF2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03D3" w:rsidRPr="00AA295C" w:rsidRDefault="007E03D3">
    <w:pPr>
      <w:pStyle w:val="Header"/>
      <w:jc w:val="center"/>
      <w:rPr>
        <w:rFonts w:ascii="Times New Roman" w:hAnsi="Times New Roman"/>
        <w:sz w:val="28"/>
        <w:szCs w:val="28"/>
      </w:rPr>
    </w:pPr>
    <w:r w:rsidRPr="00AA295C">
      <w:rPr>
        <w:rFonts w:ascii="Times New Roman" w:hAnsi="Times New Roman"/>
        <w:sz w:val="28"/>
        <w:szCs w:val="28"/>
      </w:rPr>
      <w:fldChar w:fldCharType="begin"/>
    </w:r>
    <w:r w:rsidRPr="00AA295C">
      <w:rPr>
        <w:rFonts w:ascii="Times New Roman" w:hAnsi="Times New Roman"/>
        <w:sz w:val="28"/>
        <w:szCs w:val="28"/>
      </w:rPr>
      <w:instrText xml:space="preserve"> PAGE   \* MERGEFORMAT </w:instrText>
    </w:r>
    <w:r w:rsidRPr="00AA295C">
      <w:rPr>
        <w:rFonts w:ascii="Times New Roman" w:hAnsi="Times New Roman"/>
        <w:sz w:val="28"/>
        <w:szCs w:val="28"/>
      </w:rPr>
      <w:fldChar w:fldCharType="separate"/>
    </w:r>
    <w:r w:rsidR="0029575B">
      <w:rPr>
        <w:rFonts w:ascii="Times New Roman" w:hAnsi="Times New Roman"/>
        <w:noProof/>
        <w:sz w:val="28"/>
        <w:szCs w:val="28"/>
      </w:rPr>
      <w:t>3</w:t>
    </w:r>
    <w:r w:rsidRPr="00AA295C">
      <w:rPr>
        <w:rFonts w:ascii="Times New Roman" w:hAnsi="Times New Roman"/>
        <w:sz w:val="28"/>
        <w:szCs w:val="28"/>
      </w:rPr>
      <w:fldChar w:fldCharType="end"/>
    </w:r>
  </w:p>
  <w:p w:rsidR="007E03D3" w:rsidRDefault="007E03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9FE36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D2035"/>
    <w:multiLevelType w:val="hybridMultilevel"/>
    <w:tmpl w:val="3FF4058C"/>
    <w:lvl w:ilvl="0" w:tplc="1062F5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B15DA0"/>
    <w:multiLevelType w:val="hybridMultilevel"/>
    <w:tmpl w:val="43CC5A1C"/>
    <w:lvl w:ilvl="0" w:tplc="47701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F174CA"/>
    <w:multiLevelType w:val="hybridMultilevel"/>
    <w:tmpl w:val="9DE019FA"/>
    <w:lvl w:ilvl="0" w:tplc="D004D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C672704"/>
    <w:multiLevelType w:val="hybridMultilevel"/>
    <w:tmpl w:val="E5186E2A"/>
    <w:lvl w:ilvl="0" w:tplc="3808E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160BB2"/>
    <w:multiLevelType w:val="hybridMultilevel"/>
    <w:tmpl w:val="2C0A01EE"/>
    <w:lvl w:ilvl="0" w:tplc="0178D2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FA28DD"/>
    <w:multiLevelType w:val="hybridMultilevel"/>
    <w:tmpl w:val="80049092"/>
    <w:lvl w:ilvl="0" w:tplc="9FA88F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A2216F"/>
    <w:multiLevelType w:val="hybridMultilevel"/>
    <w:tmpl w:val="DA7A2FBC"/>
    <w:lvl w:ilvl="0" w:tplc="0FCC6624">
      <w:numFmt w:val="bullet"/>
      <w:lvlText w:val="-"/>
      <w:lvlJc w:val="left"/>
      <w:pPr>
        <w:tabs>
          <w:tab w:val="num" w:pos="3735"/>
        </w:tabs>
        <w:ind w:left="3735" w:hanging="360"/>
      </w:pPr>
      <w:rPr>
        <w:rFonts w:ascii="Times New Roman" w:eastAsia="Times New Roman" w:hAnsi="Times New Roman" w:cs="Times New Roman" w:hint="default"/>
      </w:rPr>
    </w:lvl>
    <w:lvl w:ilvl="1" w:tplc="04090003" w:tentative="1">
      <w:start w:val="1"/>
      <w:numFmt w:val="bullet"/>
      <w:lvlText w:val="o"/>
      <w:lvlJc w:val="left"/>
      <w:pPr>
        <w:tabs>
          <w:tab w:val="num" w:pos="4455"/>
        </w:tabs>
        <w:ind w:left="4455" w:hanging="360"/>
      </w:pPr>
      <w:rPr>
        <w:rFonts w:ascii="Courier New" w:hAnsi="Courier New" w:hint="default"/>
      </w:rPr>
    </w:lvl>
    <w:lvl w:ilvl="2" w:tplc="04090005" w:tentative="1">
      <w:start w:val="1"/>
      <w:numFmt w:val="bullet"/>
      <w:lvlText w:val=""/>
      <w:lvlJc w:val="left"/>
      <w:pPr>
        <w:tabs>
          <w:tab w:val="num" w:pos="5175"/>
        </w:tabs>
        <w:ind w:left="5175" w:hanging="360"/>
      </w:pPr>
      <w:rPr>
        <w:rFonts w:ascii="Wingdings" w:hAnsi="Wingdings" w:hint="default"/>
      </w:rPr>
    </w:lvl>
    <w:lvl w:ilvl="3" w:tplc="04090001" w:tentative="1">
      <w:start w:val="1"/>
      <w:numFmt w:val="bullet"/>
      <w:lvlText w:val=""/>
      <w:lvlJc w:val="left"/>
      <w:pPr>
        <w:tabs>
          <w:tab w:val="num" w:pos="5895"/>
        </w:tabs>
        <w:ind w:left="5895" w:hanging="360"/>
      </w:pPr>
      <w:rPr>
        <w:rFonts w:ascii="Symbol" w:hAnsi="Symbol" w:hint="default"/>
      </w:rPr>
    </w:lvl>
    <w:lvl w:ilvl="4" w:tplc="04090003" w:tentative="1">
      <w:start w:val="1"/>
      <w:numFmt w:val="bullet"/>
      <w:lvlText w:val="o"/>
      <w:lvlJc w:val="left"/>
      <w:pPr>
        <w:tabs>
          <w:tab w:val="num" w:pos="6615"/>
        </w:tabs>
        <w:ind w:left="6615" w:hanging="360"/>
      </w:pPr>
      <w:rPr>
        <w:rFonts w:ascii="Courier New" w:hAnsi="Courier New" w:hint="default"/>
      </w:rPr>
    </w:lvl>
    <w:lvl w:ilvl="5" w:tplc="04090005" w:tentative="1">
      <w:start w:val="1"/>
      <w:numFmt w:val="bullet"/>
      <w:lvlText w:val=""/>
      <w:lvlJc w:val="left"/>
      <w:pPr>
        <w:tabs>
          <w:tab w:val="num" w:pos="7335"/>
        </w:tabs>
        <w:ind w:left="7335" w:hanging="360"/>
      </w:pPr>
      <w:rPr>
        <w:rFonts w:ascii="Wingdings" w:hAnsi="Wingdings" w:hint="default"/>
      </w:rPr>
    </w:lvl>
    <w:lvl w:ilvl="6" w:tplc="04090001" w:tentative="1">
      <w:start w:val="1"/>
      <w:numFmt w:val="bullet"/>
      <w:lvlText w:val=""/>
      <w:lvlJc w:val="left"/>
      <w:pPr>
        <w:tabs>
          <w:tab w:val="num" w:pos="8055"/>
        </w:tabs>
        <w:ind w:left="8055" w:hanging="360"/>
      </w:pPr>
      <w:rPr>
        <w:rFonts w:ascii="Symbol" w:hAnsi="Symbol" w:hint="default"/>
      </w:rPr>
    </w:lvl>
    <w:lvl w:ilvl="7" w:tplc="04090003" w:tentative="1">
      <w:start w:val="1"/>
      <w:numFmt w:val="bullet"/>
      <w:lvlText w:val="o"/>
      <w:lvlJc w:val="left"/>
      <w:pPr>
        <w:tabs>
          <w:tab w:val="num" w:pos="8775"/>
        </w:tabs>
        <w:ind w:left="8775" w:hanging="360"/>
      </w:pPr>
      <w:rPr>
        <w:rFonts w:ascii="Courier New" w:hAnsi="Courier New" w:hint="default"/>
      </w:rPr>
    </w:lvl>
    <w:lvl w:ilvl="8" w:tplc="04090005" w:tentative="1">
      <w:start w:val="1"/>
      <w:numFmt w:val="bullet"/>
      <w:lvlText w:val=""/>
      <w:lvlJc w:val="left"/>
      <w:pPr>
        <w:tabs>
          <w:tab w:val="num" w:pos="9495"/>
        </w:tabs>
        <w:ind w:left="9495" w:hanging="360"/>
      </w:pPr>
      <w:rPr>
        <w:rFonts w:ascii="Wingdings" w:hAnsi="Wingdings" w:hint="default"/>
      </w:rPr>
    </w:lvl>
  </w:abstractNum>
  <w:abstractNum w:abstractNumId="8" w15:restartNumberingAfterBreak="0">
    <w:nsid w:val="7365326B"/>
    <w:multiLevelType w:val="hybridMultilevel"/>
    <w:tmpl w:val="2DCC6038"/>
    <w:lvl w:ilvl="0" w:tplc="1C38DA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
  </w:num>
  <w:num w:numId="3">
    <w:abstractNumId w:val="0"/>
  </w:num>
  <w:num w:numId="4">
    <w:abstractNumId w:val="8"/>
  </w:num>
  <w:num w:numId="5">
    <w:abstractNumId w:val="2"/>
  </w:num>
  <w:num w:numId="6">
    <w:abstractNumId w:val="5"/>
  </w:num>
  <w:num w:numId="7">
    <w:abstractNumId w:val="6"/>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E95"/>
    <w:rsid w:val="000108A2"/>
    <w:rsid w:val="00014338"/>
    <w:rsid w:val="000173E6"/>
    <w:rsid w:val="00023549"/>
    <w:rsid w:val="000273E3"/>
    <w:rsid w:val="0003225D"/>
    <w:rsid w:val="000416B7"/>
    <w:rsid w:val="000435E1"/>
    <w:rsid w:val="00055346"/>
    <w:rsid w:val="00073E0B"/>
    <w:rsid w:val="0007607D"/>
    <w:rsid w:val="00076A41"/>
    <w:rsid w:val="00077792"/>
    <w:rsid w:val="00077D48"/>
    <w:rsid w:val="00081225"/>
    <w:rsid w:val="00082EB1"/>
    <w:rsid w:val="00087FD5"/>
    <w:rsid w:val="00093F7D"/>
    <w:rsid w:val="000959A7"/>
    <w:rsid w:val="000A351D"/>
    <w:rsid w:val="000B1D7F"/>
    <w:rsid w:val="000B782B"/>
    <w:rsid w:val="000C480D"/>
    <w:rsid w:val="000C5682"/>
    <w:rsid w:val="000D2400"/>
    <w:rsid w:val="000D5054"/>
    <w:rsid w:val="000D6FC4"/>
    <w:rsid w:val="000E5349"/>
    <w:rsid w:val="000F1AE0"/>
    <w:rsid w:val="000F4258"/>
    <w:rsid w:val="0010307E"/>
    <w:rsid w:val="00106557"/>
    <w:rsid w:val="00106AC5"/>
    <w:rsid w:val="001213F5"/>
    <w:rsid w:val="00126D0F"/>
    <w:rsid w:val="001271DD"/>
    <w:rsid w:val="00130A6A"/>
    <w:rsid w:val="00133049"/>
    <w:rsid w:val="0015534C"/>
    <w:rsid w:val="00155627"/>
    <w:rsid w:val="00157385"/>
    <w:rsid w:val="00160CC0"/>
    <w:rsid w:val="0016104C"/>
    <w:rsid w:val="00162D63"/>
    <w:rsid w:val="00164BE5"/>
    <w:rsid w:val="00172FA1"/>
    <w:rsid w:val="001758B0"/>
    <w:rsid w:val="00175A74"/>
    <w:rsid w:val="0018109F"/>
    <w:rsid w:val="0018443B"/>
    <w:rsid w:val="0019161F"/>
    <w:rsid w:val="001A27E9"/>
    <w:rsid w:val="001B1A4A"/>
    <w:rsid w:val="001B3383"/>
    <w:rsid w:val="001B4D48"/>
    <w:rsid w:val="001B73C9"/>
    <w:rsid w:val="001C2DFC"/>
    <w:rsid w:val="001C3BE2"/>
    <w:rsid w:val="001C4A22"/>
    <w:rsid w:val="001D33DC"/>
    <w:rsid w:val="001E6025"/>
    <w:rsid w:val="001F43A5"/>
    <w:rsid w:val="001F47A7"/>
    <w:rsid w:val="00203CA3"/>
    <w:rsid w:val="002076C3"/>
    <w:rsid w:val="00217B2F"/>
    <w:rsid w:val="002262C9"/>
    <w:rsid w:val="00234558"/>
    <w:rsid w:val="00237263"/>
    <w:rsid w:val="00242D20"/>
    <w:rsid w:val="0024373B"/>
    <w:rsid w:val="00243C36"/>
    <w:rsid w:val="002460EA"/>
    <w:rsid w:val="00247757"/>
    <w:rsid w:val="00253614"/>
    <w:rsid w:val="0025470A"/>
    <w:rsid w:val="00255DFF"/>
    <w:rsid w:val="00260C61"/>
    <w:rsid w:val="00267B4D"/>
    <w:rsid w:val="00273241"/>
    <w:rsid w:val="002756E5"/>
    <w:rsid w:val="002803AF"/>
    <w:rsid w:val="00284398"/>
    <w:rsid w:val="00291F00"/>
    <w:rsid w:val="00291FA0"/>
    <w:rsid w:val="00292915"/>
    <w:rsid w:val="00294EDF"/>
    <w:rsid w:val="0029575B"/>
    <w:rsid w:val="00295E09"/>
    <w:rsid w:val="00296401"/>
    <w:rsid w:val="00296837"/>
    <w:rsid w:val="002A54F2"/>
    <w:rsid w:val="002B17F4"/>
    <w:rsid w:val="002B1B39"/>
    <w:rsid w:val="002C6DE6"/>
    <w:rsid w:val="002D29E7"/>
    <w:rsid w:val="002D519A"/>
    <w:rsid w:val="002E058D"/>
    <w:rsid w:val="002E5C5F"/>
    <w:rsid w:val="002E659C"/>
    <w:rsid w:val="002E77C5"/>
    <w:rsid w:val="002E7C2A"/>
    <w:rsid w:val="002F05D6"/>
    <w:rsid w:val="002F2410"/>
    <w:rsid w:val="002F3CF2"/>
    <w:rsid w:val="002F4D37"/>
    <w:rsid w:val="00305D63"/>
    <w:rsid w:val="00310C94"/>
    <w:rsid w:val="003120B9"/>
    <w:rsid w:val="00316935"/>
    <w:rsid w:val="00320282"/>
    <w:rsid w:val="0032414C"/>
    <w:rsid w:val="00325662"/>
    <w:rsid w:val="00325EC6"/>
    <w:rsid w:val="0033063C"/>
    <w:rsid w:val="0033443A"/>
    <w:rsid w:val="00343DE5"/>
    <w:rsid w:val="00344533"/>
    <w:rsid w:val="00346A43"/>
    <w:rsid w:val="00362995"/>
    <w:rsid w:val="00366798"/>
    <w:rsid w:val="0037597D"/>
    <w:rsid w:val="00376FA5"/>
    <w:rsid w:val="003863C8"/>
    <w:rsid w:val="0038703E"/>
    <w:rsid w:val="0039087C"/>
    <w:rsid w:val="003919C1"/>
    <w:rsid w:val="00391DB7"/>
    <w:rsid w:val="00392FF4"/>
    <w:rsid w:val="00394EF4"/>
    <w:rsid w:val="003A372E"/>
    <w:rsid w:val="003A5FF4"/>
    <w:rsid w:val="003B47EB"/>
    <w:rsid w:val="003B7D04"/>
    <w:rsid w:val="003C434C"/>
    <w:rsid w:val="003D0A1B"/>
    <w:rsid w:val="003D1E3F"/>
    <w:rsid w:val="003D2A25"/>
    <w:rsid w:val="003D3F11"/>
    <w:rsid w:val="003E49FC"/>
    <w:rsid w:val="003E7374"/>
    <w:rsid w:val="003F4A8E"/>
    <w:rsid w:val="004150C2"/>
    <w:rsid w:val="004178F3"/>
    <w:rsid w:val="004207A3"/>
    <w:rsid w:val="0042105D"/>
    <w:rsid w:val="004272DD"/>
    <w:rsid w:val="00427C91"/>
    <w:rsid w:val="004306D7"/>
    <w:rsid w:val="00431DAC"/>
    <w:rsid w:val="004336F0"/>
    <w:rsid w:val="0043467B"/>
    <w:rsid w:val="00435CF1"/>
    <w:rsid w:val="00444F4E"/>
    <w:rsid w:val="004577BB"/>
    <w:rsid w:val="00457DB7"/>
    <w:rsid w:val="0046359C"/>
    <w:rsid w:val="00467B5F"/>
    <w:rsid w:val="00475AEA"/>
    <w:rsid w:val="0048134D"/>
    <w:rsid w:val="004816DE"/>
    <w:rsid w:val="00493702"/>
    <w:rsid w:val="004A1039"/>
    <w:rsid w:val="004A3919"/>
    <w:rsid w:val="004A4C2E"/>
    <w:rsid w:val="004B379F"/>
    <w:rsid w:val="004B69A5"/>
    <w:rsid w:val="004B6D3D"/>
    <w:rsid w:val="004C2767"/>
    <w:rsid w:val="004C76C6"/>
    <w:rsid w:val="004D3E33"/>
    <w:rsid w:val="004D4251"/>
    <w:rsid w:val="004D490F"/>
    <w:rsid w:val="004E265B"/>
    <w:rsid w:val="004E26B8"/>
    <w:rsid w:val="004E747E"/>
    <w:rsid w:val="004F228F"/>
    <w:rsid w:val="004F4C6A"/>
    <w:rsid w:val="004F7930"/>
    <w:rsid w:val="00501C5F"/>
    <w:rsid w:val="00505A0C"/>
    <w:rsid w:val="00510C74"/>
    <w:rsid w:val="00511322"/>
    <w:rsid w:val="00511706"/>
    <w:rsid w:val="00523E2C"/>
    <w:rsid w:val="00532CB7"/>
    <w:rsid w:val="00550CB9"/>
    <w:rsid w:val="0055357D"/>
    <w:rsid w:val="0055365C"/>
    <w:rsid w:val="0055371E"/>
    <w:rsid w:val="00554349"/>
    <w:rsid w:val="005636DA"/>
    <w:rsid w:val="0056380F"/>
    <w:rsid w:val="005661A4"/>
    <w:rsid w:val="00571A64"/>
    <w:rsid w:val="0057249E"/>
    <w:rsid w:val="00572CC4"/>
    <w:rsid w:val="0057514B"/>
    <w:rsid w:val="005803AE"/>
    <w:rsid w:val="0058085F"/>
    <w:rsid w:val="005849C6"/>
    <w:rsid w:val="005A0B8A"/>
    <w:rsid w:val="005A1E87"/>
    <w:rsid w:val="005A2897"/>
    <w:rsid w:val="005A79EF"/>
    <w:rsid w:val="005A7E44"/>
    <w:rsid w:val="005B3300"/>
    <w:rsid w:val="005B415B"/>
    <w:rsid w:val="005C2978"/>
    <w:rsid w:val="005C4027"/>
    <w:rsid w:val="005D3701"/>
    <w:rsid w:val="005D4788"/>
    <w:rsid w:val="005E1DFD"/>
    <w:rsid w:val="005E4FDB"/>
    <w:rsid w:val="005E5338"/>
    <w:rsid w:val="005F00D5"/>
    <w:rsid w:val="005F24FF"/>
    <w:rsid w:val="006066DA"/>
    <w:rsid w:val="00607049"/>
    <w:rsid w:val="006112A2"/>
    <w:rsid w:val="0061254C"/>
    <w:rsid w:val="00612EDA"/>
    <w:rsid w:val="00613401"/>
    <w:rsid w:val="0061592B"/>
    <w:rsid w:val="00621051"/>
    <w:rsid w:val="00621078"/>
    <w:rsid w:val="00622D80"/>
    <w:rsid w:val="0062582E"/>
    <w:rsid w:val="00631294"/>
    <w:rsid w:val="0063762C"/>
    <w:rsid w:val="00642246"/>
    <w:rsid w:val="006424B4"/>
    <w:rsid w:val="00651B37"/>
    <w:rsid w:val="00651D9E"/>
    <w:rsid w:val="006546E1"/>
    <w:rsid w:val="00655A68"/>
    <w:rsid w:val="0066008A"/>
    <w:rsid w:val="0066024A"/>
    <w:rsid w:val="00664C86"/>
    <w:rsid w:val="00665248"/>
    <w:rsid w:val="006669E8"/>
    <w:rsid w:val="00672404"/>
    <w:rsid w:val="006773B8"/>
    <w:rsid w:val="00677A4D"/>
    <w:rsid w:val="00686865"/>
    <w:rsid w:val="00692008"/>
    <w:rsid w:val="00694DFC"/>
    <w:rsid w:val="006978CA"/>
    <w:rsid w:val="006A3DD2"/>
    <w:rsid w:val="006A404F"/>
    <w:rsid w:val="006B7160"/>
    <w:rsid w:val="006B7478"/>
    <w:rsid w:val="006C2671"/>
    <w:rsid w:val="006C35F4"/>
    <w:rsid w:val="006D3374"/>
    <w:rsid w:val="006D4F8B"/>
    <w:rsid w:val="006E12B5"/>
    <w:rsid w:val="006E1F18"/>
    <w:rsid w:val="006E435E"/>
    <w:rsid w:val="006E66EA"/>
    <w:rsid w:val="006E7C23"/>
    <w:rsid w:val="006F0888"/>
    <w:rsid w:val="006F350A"/>
    <w:rsid w:val="0070609B"/>
    <w:rsid w:val="00706B31"/>
    <w:rsid w:val="00707EAA"/>
    <w:rsid w:val="00714500"/>
    <w:rsid w:val="00714C03"/>
    <w:rsid w:val="00720379"/>
    <w:rsid w:val="0072225B"/>
    <w:rsid w:val="00724EE5"/>
    <w:rsid w:val="00726364"/>
    <w:rsid w:val="007270D4"/>
    <w:rsid w:val="00727956"/>
    <w:rsid w:val="007337F7"/>
    <w:rsid w:val="00733831"/>
    <w:rsid w:val="00734266"/>
    <w:rsid w:val="00736148"/>
    <w:rsid w:val="00741972"/>
    <w:rsid w:val="00741C2C"/>
    <w:rsid w:val="00753240"/>
    <w:rsid w:val="007541FB"/>
    <w:rsid w:val="00760B43"/>
    <w:rsid w:val="00762427"/>
    <w:rsid w:val="00764BFE"/>
    <w:rsid w:val="00764C66"/>
    <w:rsid w:val="00770C9F"/>
    <w:rsid w:val="007723B8"/>
    <w:rsid w:val="00777CC1"/>
    <w:rsid w:val="00780C29"/>
    <w:rsid w:val="00785CF3"/>
    <w:rsid w:val="00786EF2"/>
    <w:rsid w:val="00797DB8"/>
    <w:rsid w:val="007C236F"/>
    <w:rsid w:val="007C47B7"/>
    <w:rsid w:val="007D1E20"/>
    <w:rsid w:val="007D3874"/>
    <w:rsid w:val="007D7AD1"/>
    <w:rsid w:val="007E03D3"/>
    <w:rsid w:val="007E04AF"/>
    <w:rsid w:val="007E05A1"/>
    <w:rsid w:val="007E597A"/>
    <w:rsid w:val="007E6A96"/>
    <w:rsid w:val="00805C54"/>
    <w:rsid w:val="00805EBD"/>
    <w:rsid w:val="0081377B"/>
    <w:rsid w:val="00814A62"/>
    <w:rsid w:val="00817206"/>
    <w:rsid w:val="0082011D"/>
    <w:rsid w:val="0082786F"/>
    <w:rsid w:val="00830687"/>
    <w:rsid w:val="00833AD2"/>
    <w:rsid w:val="00850BB3"/>
    <w:rsid w:val="00855A92"/>
    <w:rsid w:val="00861795"/>
    <w:rsid w:val="00864363"/>
    <w:rsid w:val="00864DFA"/>
    <w:rsid w:val="0087422E"/>
    <w:rsid w:val="00874945"/>
    <w:rsid w:val="00881E80"/>
    <w:rsid w:val="00881F63"/>
    <w:rsid w:val="00883D63"/>
    <w:rsid w:val="008929B6"/>
    <w:rsid w:val="00893BBD"/>
    <w:rsid w:val="00893F44"/>
    <w:rsid w:val="00895F26"/>
    <w:rsid w:val="0089754A"/>
    <w:rsid w:val="008B26FF"/>
    <w:rsid w:val="008C16D5"/>
    <w:rsid w:val="008D2B85"/>
    <w:rsid w:val="008D2F97"/>
    <w:rsid w:val="008E20FC"/>
    <w:rsid w:val="008E235A"/>
    <w:rsid w:val="008F30B8"/>
    <w:rsid w:val="008F344E"/>
    <w:rsid w:val="008F56F6"/>
    <w:rsid w:val="00902296"/>
    <w:rsid w:val="0090445C"/>
    <w:rsid w:val="0091088E"/>
    <w:rsid w:val="009124E5"/>
    <w:rsid w:val="0091469D"/>
    <w:rsid w:val="00920ADD"/>
    <w:rsid w:val="00925404"/>
    <w:rsid w:val="00925DA5"/>
    <w:rsid w:val="009307E7"/>
    <w:rsid w:val="00930E95"/>
    <w:rsid w:val="00931A5A"/>
    <w:rsid w:val="0094154B"/>
    <w:rsid w:val="00944C9E"/>
    <w:rsid w:val="009500E4"/>
    <w:rsid w:val="009515EB"/>
    <w:rsid w:val="00954209"/>
    <w:rsid w:val="00955107"/>
    <w:rsid w:val="0095549B"/>
    <w:rsid w:val="00955F47"/>
    <w:rsid w:val="009604F6"/>
    <w:rsid w:val="00960AAF"/>
    <w:rsid w:val="00961CEC"/>
    <w:rsid w:val="00970400"/>
    <w:rsid w:val="009764F6"/>
    <w:rsid w:val="0098197B"/>
    <w:rsid w:val="0098717B"/>
    <w:rsid w:val="00991937"/>
    <w:rsid w:val="00994DBF"/>
    <w:rsid w:val="009A6A5E"/>
    <w:rsid w:val="009B128B"/>
    <w:rsid w:val="009B1B3D"/>
    <w:rsid w:val="009B2473"/>
    <w:rsid w:val="009D3550"/>
    <w:rsid w:val="009D767A"/>
    <w:rsid w:val="009E2915"/>
    <w:rsid w:val="009F71D7"/>
    <w:rsid w:val="00A125AD"/>
    <w:rsid w:val="00A142A2"/>
    <w:rsid w:val="00A24615"/>
    <w:rsid w:val="00A253FA"/>
    <w:rsid w:val="00A25B4E"/>
    <w:rsid w:val="00A27696"/>
    <w:rsid w:val="00A31CF0"/>
    <w:rsid w:val="00A37F0D"/>
    <w:rsid w:val="00A44EAF"/>
    <w:rsid w:val="00A50C0E"/>
    <w:rsid w:val="00A6369B"/>
    <w:rsid w:val="00A650B3"/>
    <w:rsid w:val="00A7091C"/>
    <w:rsid w:val="00A7279D"/>
    <w:rsid w:val="00A73409"/>
    <w:rsid w:val="00A767D7"/>
    <w:rsid w:val="00A81DEE"/>
    <w:rsid w:val="00A849A4"/>
    <w:rsid w:val="00A94E47"/>
    <w:rsid w:val="00AA1F25"/>
    <w:rsid w:val="00AA295C"/>
    <w:rsid w:val="00AB7788"/>
    <w:rsid w:val="00AC3076"/>
    <w:rsid w:val="00AC3462"/>
    <w:rsid w:val="00AC6CBE"/>
    <w:rsid w:val="00AD36C4"/>
    <w:rsid w:val="00AD61E2"/>
    <w:rsid w:val="00AD620B"/>
    <w:rsid w:val="00AF6A4E"/>
    <w:rsid w:val="00B00D54"/>
    <w:rsid w:val="00B01CAC"/>
    <w:rsid w:val="00B044D1"/>
    <w:rsid w:val="00B0761F"/>
    <w:rsid w:val="00B11B9B"/>
    <w:rsid w:val="00B1260F"/>
    <w:rsid w:val="00B139B7"/>
    <w:rsid w:val="00B2074D"/>
    <w:rsid w:val="00B2256B"/>
    <w:rsid w:val="00B2350C"/>
    <w:rsid w:val="00B24EDA"/>
    <w:rsid w:val="00B3193B"/>
    <w:rsid w:val="00B35946"/>
    <w:rsid w:val="00B42FA6"/>
    <w:rsid w:val="00B51020"/>
    <w:rsid w:val="00B54B7A"/>
    <w:rsid w:val="00B573BE"/>
    <w:rsid w:val="00B673AF"/>
    <w:rsid w:val="00B67CC1"/>
    <w:rsid w:val="00B70503"/>
    <w:rsid w:val="00B71502"/>
    <w:rsid w:val="00B74FAD"/>
    <w:rsid w:val="00B76CC8"/>
    <w:rsid w:val="00B77D89"/>
    <w:rsid w:val="00B80A8B"/>
    <w:rsid w:val="00B816A0"/>
    <w:rsid w:val="00B87E3B"/>
    <w:rsid w:val="00B92456"/>
    <w:rsid w:val="00B95C74"/>
    <w:rsid w:val="00B95E1C"/>
    <w:rsid w:val="00BA5597"/>
    <w:rsid w:val="00BA66D3"/>
    <w:rsid w:val="00BA780E"/>
    <w:rsid w:val="00BB383A"/>
    <w:rsid w:val="00BB4E82"/>
    <w:rsid w:val="00BB59D8"/>
    <w:rsid w:val="00BC2ABA"/>
    <w:rsid w:val="00BC62CF"/>
    <w:rsid w:val="00BC7792"/>
    <w:rsid w:val="00BD1C99"/>
    <w:rsid w:val="00BD2BA1"/>
    <w:rsid w:val="00BD677E"/>
    <w:rsid w:val="00BE14EE"/>
    <w:rsid w:val="00BE1B6D"/>
    <w:rsid w:val="00BE72E9"/>
    <w:rsid w:val="00C02D0B"/>
    <w:rsid w:val="00C12A97"/>
    <w:rsid w:val="00C200EA"/>
    <w:rsid w:val="00C219AC"/>
    <w:rsid w:val="00C24899"/>
    <w:rsid w:val="00C30902"/>
    <w:rsid w:val="00C3128E"/>
    <w:rsid w:val="00C3321A"/>
    <w:rsid w:val="00C51DDB"/>
    <w:rsid w:val="00C560E2"/>
    <w:rsid w:val="00C62D3A"/>
    <w:rsid w:val="00C65E86"/>
    <w:rsid w:val="00C6662D"/>
    <w:rsid w:val="00C71BA8"/>
    <w:rsid w:val="00C74677"/>
    <w:rsid w:val="00C8195E"/>
    <w:rsid w:val="00C82F9E"/>
    <w:rsid w:val="00C83119"/>
    <w:rsid w:val="00C84B25"/>
    <w:rsid w:val="00C85728"/>
    <w:rsid w:val="00C9495D"/>
    <w:rsid w:val="00CA46F5"/>
    <w:rsid w:val="00CA562F"/>
    <w:rsid w:val="00CB1763"/>
    <w:rsid w:val="00CB3C9E"/>
    <w:rsid w:val="00CB4446"/>
    <w:rsid w:val="00CB6984"/>
    <w:rsid w:val="00CD5B85"/>
    <w:rsid w:val="00CF26B8"/>
    <w:rsid w:val="00CF5088"/>
    <w:rsid w:val="00CF6A4B"/>
    <w:rsid w:val="00D00771"/>
    <w:rsid w:val="00D00F59"/>
    <w:rsid w:val="00D01D52"/>
    <w:rsid w:val="00D05AE6"/>
    <w:rsid w:val="00D07080"/>
    <w:rsid w:val="00D15102"/>
    <w:rsid w:val="00D21C20"/>
    <w:rsid w:val="00D30BE1"/>
    <w:rsid w:val="00D3299B"/>
    <w:rsid w:val="00D33367"/>
    <w:rsid w:val="00D35A02"/>
    <w:rsid w:val="00D375F1"/>
    <w:rsid w:val="00D37BD7"/>
    <w:rsid w:val="00D42270"/>
    <w:rsid w:val="00D51881"/>
    <w:rsid w:val="00D52058"/>
    <w:rsid w:val="00D522AE"/>
    <w:rsid w:val="00D57C28"/>
    <w:rsid w:val="00D622D1"/>
    <w:rsid w:val="00D70619"/>
    <w:rsid w:val="00D73246"/>
    <w:rsid w:val="00D76539"/>
    <w:rsid w:val="00D80318"/>
    <w:rsid w:val="00D80670"/>
    <w:rsid w:val="00D8325D"/>
    <w:rsid w:val="00DA14C7"/>
    <w:rsid w:val="00DA1A5D"/>
    <w:rsid w:val="00DA24E8"/>
    <w:rsid w:val="00DA362A"/>
    <w:rsid w:val="00DB3F05"/>
    <w:rsid w:val="00DB5899"/>
    <w:rsid w:val="00DB5CCA"/>
    <w:rsid w:val="00DC1BA8"/>
    <w:rsid w:val="00DD3811"/>
    <w:rsid w:val="00DF000E"/>
    <w:rsid w:val="00DF2E50"/>
    <w:rsid w:val="00DF4E6D"/>
    <w:rsid w:val="00E02BEE"/>
    <w:rsid w:val="00E03F02"/>
    <w:rsid w:val="00E03FE4"/>
    <w:rsid w:val="00E2150F"/>
    <w:rsid w:val="00E22F65"/>
    <w:rsid w:val="00E35CB7"/>
    <w:rsid w:val="00E36156"/>
    <w:rsid w:val="00E42564"/>
    <w:rsid w:val="00E438ED"/>
    <w:rsid w:val="00E439E6"/>
    <w:rsid w:val="00E453BD"/>
    <w:rsid w:val="00E47383"/>
    <w:rsid w:val="00E54DEA"/>
    <w:rsid w:val="00E61E48"/>
    <w:rsid w:val="00E64454"/>
    <w:rsid w:val="00E65648"/>
    <w:rsid w:val="00E6589E"/>
    <w:rsid w:val="00E674B9"/>
    <w:rsid w:val="00E73845"/>
    <w:rsid w:val="00E84FCC"/>
    <w:rsid w:val="00E86AD2"/>
    <w:rsid w:val="00E9238B"/>
    <w:rsid w:val="00E941EB"/>
    <w:rsid w:val="00E961EF"/>
    <w:rsid w:val="00E96BE6"/>
    <w:rsid w:val="00EA32C7"/>
    <w:rsid w:val="00EA7D3D"/>
    <w:rsid w:val="00EB39C8"/>
    <w:rsid w:val="00EB3ABD"/>
    <w:rsid w:val="00EC5B1A"/>
    <w:rsid w:val="00ED6C4F"/>
    <w:rsid w:val="00ED757C"/>
    <w:rsid w:val="00ED7B4A"/>
    <w:rsid w:val="00EE0626"/>
    <w:rsid w:val="00EF2FD0"/>
    <w:rsid w:val="00EF517A"/>
    <w:rsid w:val="00EF5498"/>
    <w:rsid w:val="00F043B2"/>
    <w:rsid w:val="00F0497C"/>
    <w:rsid w:val="00F0507D"/>
    <w:rsid w:val="00F20D35"/>
    <w:rsid w:val="00F22EFB"/>
    <w:rsid w:val="00F25568"/>
    <w:rsid w:val="00F32F2B"/>
    <w:rsid w:val="00F414B6"/>
    <w:rsid w:val="00F46779"/>
    <w:rsid w:val="00F4774F"/>
    <w:rsid w:val="00F575E8"/>
    <w:rsid w:val="00F61C81"/>
    <w:rsid w:val="00F67802"/>
    <w:rsid w:val="00F87BE5"/>
    <w:rsid w:val="00F9051B"/>
    <w:rsid w:val="00FA4847"/>
    <w:rsid w:val="00FA6CD3"/>
    <w:rsid w:val="00FB6143"/>
    <w:rsid w:val="00FE0904"/>
    <w:rsid w:val="00FE33A5"/>
    <w:rsid w:val="00FE3F51"/>
    <w:rsid w:val="00FE5451"/>
    <w:rsid w:val="00FF2EF3"/>
    <w:rsid w:val="00FF5FA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C2015"/>
  <w15:chartTrackingRefBased/>
  <w15:docId w15:val="{92A2120C-6393-431F-A206-555ACF97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rFonts w:ascii=".VnTime" w:hAnsi=".VnTime"/>
      <w:sz w:val="28"/>
    </w:rPr>
  </w:style>
  <w:style w:type="paragraph" w:styleId="Heading2">
    <w:name w:val="heading 2"/>
    <w:basedOn w:val="Normal"/>
    <w:next w:val="Normal"/>
    <w:qFormat/>
    <w:pPr>
      <w:keepNext/>
      <w:outlineLvl w:val="1"/>
    </w:pPr>
    <w:rPr>
      <w:rFonts w:ascii=".VnTime" w:hAnsi=".VnTime"/>
      <w:b/>
      <w:bCs/>
      <w:sz w:val="28"/>
      <w:u w:val="single"/>
    </w:rPr>
  </w:style>
  <w:style w:type="paragraph" w:styleId="Heading3">
    <w:name w:val="heading 3"/>
    <w:basedOn w:val="Normal"/>
    <w:next w:val="Normal"/>
    <w:qFormat/>
    <w:pPr>
      <w:keepNext/>
      <w:jc w:val="both"/>
      <w:outlineLvl w:val="2"/>
    </w:pPr>
    <w:rPr>
      <w:rFonts w:ascii=".VnTime" w:hAnsi=".VnTime"/>
      <w:b/>
      <w:sz w:val="28"/>
    </w:rPr>
  </w:style>
  <w:style w:type="paragraph" w:styleId="Heading4">
    <w:name w:val="heading 4"/>
    <w:basedOn w:val="Normal"/>
    <w:next w:val="Normal"/>
    <w:qFormat/>
    <w:pPr>
      <w:keepNext/>
      <w:ind w:left="-142" w:firstLine="142"/>
      <w:jc w:val="both"/>
      <w:outlineLvl w:val="3"/>
    </w:pPr>
    <w:rPr>
      <w:rFonts w:ascii=".VnTime" w:hAnsi=".VnTime"/>
      <w:i/>
      <w:iCs/>
      <w:sz w:val="22"/>
    </w:rPr>
  </w:style>
  <w:style w:type="paragraph" w:styleId="Heading5">
    <w:name w:val="heading 5"/>
    <w:basedOn w:val="Normal"/>
    <w:next w:val="Normal"/>
    <w:qFormat/>
    <w:pPr>
      <w:keepNext/>
      <w:outlineLvl w:val="4"/>
    </w:pPr>
    <w:rPr>
      <w:rFonts w:ascii=".VnTime" w:hAnsi=".VnTime"/>
      <w:i/>
      <w:iCs/>
      <w:sz w:val="28"/>
    </w:rPr>
  </w:style>
  <w:style w:type="paragraph" w:styleId="Heading6">
    <w:name w:val="heading 6"/>
    <w:basedOn w:val="Normal"/>
    <w:next w:val="Normal"/>
    <w:qFormat/>
    <w:pPr>
      <w:keepNext/>
      <w:spacing w:after="240"/>
      <w:jc w:val="center"/>
      <w:outlineLvl w:val="5"/>
    </w:pPr>
    <w:rPr>
      <w:rFonts w:ascii=".VnTimeH" w:hAnsi=".VnTimeH"/>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20"/>
    </w:pPr>
    <w:rPr>
      <w:rFonts w:ascii=".VnTime" w:hAnsi=".VnTime"/>
      <w:sz w:val="28"/>
    </w:rPr>
  </w:style>
  <w:style w:type="paragraph" w:styleId="BodyTextIndent2">
    <w:name w:val="Body Text Indent 2"/>
    <w:basedOn w:val="Normal"/>
    <w:pPr>
      <w:ind w:firstLine="720"/>
      <w:jc w:val="both"/>
    </w:pPr>
    <w:rPr>
      <w:rFonts w:ascii=".VnTime" w:hAnsi=".VnTime"/>
      <w:sz w:val="28"/>
    </w:rPr>
  </w:style>
  <w:style w:type="paragraph" w:styleId="Header">
    <w:name w:val="header"/>
    <w:basedOn w:val="Normal"/>
    <w:link w:val="HeaderChar"/>
    <w:uiPriority w:val="99"/>
    <w:pPr>
      <w:tabs>
        <w:tab w:val="center" w:pos="4320"/>
        <w:tab w:val="right" w:pos="8640"/>
      </w:tabs>
    </w:pPr>
    <w:rPr>
      <w:rFonts w:ascii=".VnTime" w:hAnsi=".VnTime"/>
      <w:lang w:val="x-none" w:eastAsia="x-none"/>
    </w:rPr>
  </w:style>
  <w:style w:type="paragraph" w:styleId="Title">
    <w:name w:val="Title"/>
    <w:basedOn w:val="Normal"/>
    <w:qFormat/>
    <w:pPr>
      <w:jc w:val="center"/>
    </w:pPr>
    <w:rPr>
      <w:rFonts w:ascii=".VnTime" w:hAnsi=".VnTime"/>
      <w:sz w:val="28"/>
      <w:szCs w:val="20"/>
    </w:rPr>
  </w:style>
  <w:style w:type="paragraph" w:styleId="BodyText">
    <w:name w:val="Body Text"/>
    <w:basedOn w:val="Normal"/>
    <w:pPr>
      <w:spacing w:before="60" w:after="60" w:line="320" w:lineRule="atLeast"/>
      <w:jc w:val="both"/>
    </w:pPr>
    <w:rPr>
      <w:rFonts w:ascii=".VnTimeH" w:hAnsi=".VnTimeH"/>
      <w:bCs/>
      <w:sz w:val="28"/>
    </w:rPr>
  </w:style>
  <w:style w:type="paragraph" w:styleId="BodyTextIndent3">
    <w:name w:val="Body Text Indent 3"/>
    <w:basedOn w:val="Normal"/>
    <w:pPr>
      <w:spacing w:before="60" w:after="60" w:line="320" w:lineRule="atLeast"/>
      <w:ind w:firstLine="720"/>
      <w:jc w:val="both"/>
    </w:pPr>
    <w:rPr>
      <w:rFonts w:ascii=".VnTime" w:hAnsi=".VnTime"/>
      <w:sz w:val="26"/>
    </w:rPr>
  </w:style>
  <w:style w:type="table" w:styleId="TableGrid">
    <w:name w:val="Table Grid"/>
    <w:basedOn w:val="TableNormal"/>
    <w:rsid w:val="003A5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2EF3"/>
    <w:rPr>
      <w:rFonts w:ascii="Tahoma" w:hAnsi="Tahoma"/>
      <w:sz w:val="16"/>
      <w:szCs w:val="16"/>
      <w:lang w:val="x-none" w:eastAsia="x-none"/>
    </w:rPr>
  </w:style>
  <w:style w:type="character" w:customStyle="1" w:styleId="BalloonTextChar">
    <w:name w:val="Balloon Text Char"/>
    <w:link w:val="BalloonText"/>
    <w:uiPriority w:val="99"/>
    <w:semiHidden/>
    <w:rsid w:val="00FF2EF3"/>
    <w:rPr>
      <w:rFonts w:ascii="Tahoma" w:hAnsi="Tahoma" w:cs="Tahoma"/>
      <w:sz w:val="16"/>
      <w:szCs w:val="16"/>
    </w:rPr>
  </w:style>
  <w:style w:type="paragraph" w:styleId="Footer">
    <w:name w:val="footer"/>
    <w:basedOn w:val="Normal"/>
    <w:link w:val="FooterChar"/>
    <w:uiPriority w:val="99"/>
    <w:unhideWhenUsed/>
    <w:rsid w:val="00FF2EF3"/>
    <w:pPr>
      <w:tabs>
        <w:tab w:val="center" w:pos="4680"/>
        <w:tab w:val="right" w:pos="9360"/>
      </w:tabs>
    </w:pPr>
    <w:rPr>
      <w:lang w:val="x-none" w:eastAsia="x-none"/>
    </w:rPr>
  </w:style>
  <w:style w:type="character" w:customStyle="1" w:styleId="FooterChar">
    <w:name w:val="Footer Char"/>
    <w:link w:val="Footer"/>
    <w:uiPriority w:val="99"/>
    <w:rsid w:val="00FF2EF3"/>
    <w:rPr>
      <w:sz w:val="24"/>
      <w:szCs w:val="24"/>
    </w:rPr>
  </w:style>
  <w:style w:type="character" w:styleId="PageNumber">
    <w:name w:val="page number"/>
    <w:uiPriority w:val="99"/>
    <w:semiHidden/>
    <w:unhideWhenUsed/>
    <w:rsid w:val="00736148"/>
  </w:style>
  <w:style w:type="character" w:customStyle="1" w:styleId="HeaderChar">
    <w:name w:val="Header Char"/>
    <w:link w:val="Header"/>
    <w:uiPriority w:val="99"/>
    <w:rsid w:val="007E03D3"/>
    <w:rPr>
      <w:rFonts w:ascii=".VnTime" w:hAnsi=".VnTime"/>
      <w:sz w:val="24"/>
      <w:szCs w:val="24"/>
    </w:rPr>
  </w:style>
  <w:style w:type="paragraph" w:styleId="NormalWeb">
    <w:name w:val="Normal (Web)"/>
    <w:basedOn w:val="Normal"/>
    <w:uiPriority w:val="99"/>
    <w:unhideWhenUsed/>
    <w:rsid w:val="0033443A"/>
    <w:pPr>
      <w:spacing w:before="100" w:beforeAutospacing="1" w:after="100" w:afterAutospacing="1"/>
    </w:pPr>
  </w:style>
  <w:style w:type="paragraph" w:styleId="BodyText2">
    <w:name w:val="Body Text 2"/>
    <w:basedOn w:val="Normal"/>
    <w:link w:val="BodyText2Char"/>
    <w:rsid w:val="00AC3462"/>
    <w:pPr>
      <w:spacing w:after="120" w:line="480" w:lineRule="auto"/>
    </w:pPr>
    <w:rPr>
      <w:sz w:val="28"/>
      <w:szCs w:val="28"/>
      <w:lang w:val="x-none" w:eastAsia="x-none"/>
    </w:rPr>
  </w:style>
  <w:style w:type="character" w:customStyle="1" w:styleId="BodyText2Char">
    <w:name w:val="Body Text 2 Char"/>
    <w:link w:val="BodyText2"/>
    <w:rsid w:val="00AC3462"/>
    <w:rPr>
      <w:sz w:val="28"/>
      <w:szCs w:val="28"/>
    </w:rPr>
  </w:style>
  <w:style w:type="character" w:styleId="Strong">
    <w:name w:val="Strong"/>
    <w:uiPriority w:val="22"/>
    <w:qFormat/>
    <w:rsid w:val="00BC2ABA"/>
    <w:rPr>
      <w:b/>
      <w:bCs/>
    </w:rPr>
  </w:style>
  <w:style w:type="character" w:styleId="Hyperlink">
    <w:name w:val="Hyperlink"/>
    <w:uiPriority w:val="99"/>
    <w:semiHidden/>
    <w:unhideWhenUsed/>
    <w:rsid w:val="00C819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91769">
      <w:bodyDiv w:val="1"/>
      <w:marLeft w:val="0"/>
      <w:marRight w:val="0"/>
      <w:marTop w:val="0"/>
      <w:marBottom w:val="0"/>
      <w:divBdr>
        <w:top w:val="none" w:sz="0" w:space="0" w:color="auto"/>
        <w:left w:val="none" w:sz="0" w:space="0" w:color="auto"/>
        <w:bottom w:val="none" w:sz="0" w:space="0" w:color="auto"/>
        <w:right w:val="none" w:sz="0" w:space="0" w:color="auto"/>
      </w:divBdr>
    </w:div>
    <w:div w:id="209381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FCC37-D8E1-4442-9938-88B9CB335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728</Words>
  <Characters>4154</Characters>
  <Application>Microsoft Office Word</Application>
  <DocSecurity>0</DocSecurity>
  <Lines>34</Lines>
  <Paragraphs>9</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Tæng côc thèng kª   Céng hoµ x· héi chñ nghÜa ViÖt Nam</vt:lpstr>
      <vt:lpstr>Tæng côc thèng kª   Céng hoµ x· héi chñ nghÜa ViÖt Nam</vt:lpstr>
    </vt:vector>
  </TitlesOfParts>
  <Company>TCTK</Company>
  <LinksUpToDate>false</LinksUpToDate>
  <CharactersWithSpaces>4873</CharactersWithSpaces>
  <SharedDoc>false</SharedDoc>
  <HLinks>
    <vt:vector size="18" baseType="variant">
      <vt:variant>
        <vt:i4>1310815</vt:i4>
      </vt:variant>
      <vt:variant>
        <vt:i4>6</vt:i4>
      </vt:variant>
      <vt:variant>
        <vt:i4>0</vt:i4>
      </vt:variant>
      <vt:variant>
        <vt:i4>5</vt:i4>
      </vt:variant>
      <vt:variant>
        <vt:lpwstr>https://thuvienphapluat.vn/van-ban/Bo-may-hanh-chinh/Nghi-dinh-94-2022-ND-CP-noi-dung-chi-tieu-thong-ke-thuoc-he-thong-chi-tieu-thong-ke-quoc-gia-537509.aspx</vt:lpwstr>
      </vt:variant>
      <vt:variant>
        <vt:lpwstr/>
      </vt:variant>
      <vt:variant>
        <vt:i4>2162723</vt:i4>
      </vt:variant>
      <vt:variant>
        <vt:i4>3</vt:i4>
      </vt:variant>
      <vt:variant>
        <vt:i4>0</vt:i4>
      </vt:variant>
      <vt:variant>
        <vt:i4>5</vt:i4>
      </vt:variant>
      <vt:variant>
        <vt:lpwstr>https://thuvienphapluat.vn/van-ban/Bo-may-hanh-chinh/Luat-thong-ke-2015-298370.aspx</vt:lpwstr>
      </vt:variant>
      <vt:variant>
        <vt:lpwstr/>
      </vt:variant>
      <vt:variant>
        <vt:i4>5373957</vt:i4>
      </vt:variant>
      <vt:variant>
        <vt:i4>0</vt:i4>
      </vt:variant>
      <vt:variant>
        <vt:i4>0</vt:i4>
      </vt:variant>
      <vt:variant>
        <vt:i4>5</vt:i4>
      </vt:variant>
      <vt:variant>
        <vt:lpwstr>https://thuvienphapluat.vn/van-ban/Bo-may-hanh-chinh/Nghi-dinh-94-2016-ND-CP-huong-dan-Luat-thong-ke-318797.aspx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Tæng côc thèng kª   Céng hoµ x· héi chñ nghÜa ViÖt Nam</dc:title>
  <dc:subject/>
  <dc:creator>ppcd3</dc:creator>
  <cp:keywords/>
  <cp:lastModifiedBy>User1</cp:lastModifiedBy>
  <cp:revision>13</cp:revision>
  <cp:lastPrinted>2024-12-24T09:05:00Z</cp:lastPrinted>
  <dcterms:created xsi:type="dcterms:W3CDTF">2024-10-15T03:25:00Z</dcterms:created>
  <dcterms:modified xsi:type="dcterms:W3CDTF">2024-12-27T09:14:00Z</dcterms:modified>
</cp:coreProperties>
</file>